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otnotes.xml" ContentType="application/vnd.openxmlformats-officedocument.wordprocessingml.footnotes+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LO-normal"/>
        <w:spacing w:lineRule="auto" w:line="240" w:before="240" w:after="240"/>
        <w:jc w:val="right"/>
        <w:rPr>
          <w:rFonts w:ascii="Times New Roman" w:hAnsi="Times New Roman" w:eastAsia="Times New Roman" w:cs="Times New Roman"/>
          <w:u w:val="single"/>
        </w:rPr>
      </w:pPr>
      <w:r>
        <w:rPr>
          <w:rFonts w:eastAsia="Times New Roman" w:cs="Times New Roman" w:ascii="Times New Roman" w:hAnsi="Times New Roman"/>
          <w:u w:val="single"/>
        </w:rPr>
        <w:t>Formulario Convocatoria de Adscriptos/as</w:t>
      </w:r>
    </w:p>
    <w:p>
      <w:pPr>
        <w:pStyle w:val="LO-normal"/>
        <w:spacing w:lineRule="auto" w:line="240" w:before="240" w:after="240"/>
        <w:jc w:val="right"/>
        <w:rPr>
          <w:rFonts w:ascii="Times New Roman" w:hAnsi="Times New Roman" w:eastAsia="Times New Roman" w:cs="Times New Roman"/>
          <w:u w:val="single"/>
        </w:rPr>
      </w:pPr>
      <w:r>
        <w:rPr>
          <w:rFonts w:eastAsia="Times New Roman" w:cs="Times New Roman" w:ascii="Times New Roman" w:hAnsi="Times New Roman"/>
          <w:u w:val="single"/>
        </w:rPr>
        <w:t xml:space="preserve"> </w:t>
      </w:r>
    </w:p>
    <w:p>
      <w:pPr>
        <w:pStyle w:val="LO-normal"/>
        <w:spacing w:lineRule="auto" w:line="240" w:before="240" w:after="240"/>
        <w:rPr>
          <w:rFonts w:ascii="Times New Roman" w:hAnsi="Times New Roman" w:eastAsia="Times New Roman" w:cs="Times New Roman"/>
          <w:u w:val="single"/>
        </w:rPr>
      </w:pPr>
      <w:r>
        <w:rPr>
          <w:rFonts w:eastAsia="Times New Roman" w:cs="Times New Roman" w:ascii="Times New Roman" w:hAnsi="Times New Roman"/>
          <w:u w:val="single"/>
        </w:rPr>
        <w:t>Sr/a: Director/a: Dra. Paula Fainsod</w:t>
      </w:r>
    </w:p>
    <w:p>
      <w:pPr>
        <w:pStyle w:val="LO-normal"/>
        <w:spacing w:lineRule="auto" w:line="240" w:before="240" w:after="240"/>
        <w:rPr>
          <w:rFonts w:ascii="Times New Roman" w:hAnsi="Times New Roman" w:eastAsia="Times New Roman" w:cs="Times New Roman"/>
          <w:u w:val="single"/>
        </w:rPr>
      </w:pPr>
      <w:r>
        <w:rPr>
          <w:rFonts w:eastAsia="Times New Roman" w:cs="Times New Roman" w:ascii="Times New Roman" w:hAnsi="Times New Roman"/>
          <w:u w:val="single"/>
        </w:rPr>
        <w:t>Departamento de Ciencias de la Educación</w:t>
      </w:r>
    </w:p>
    <w:p>
      <w:pPr>
        <w:pStyle w:val="LO-normal"/>
        <w:spacing w:lineRule="auto" w:line="240" w:before="240" w:after="240"/>
        <w:rPr>
          <w:rFonts w:ascii="Times New Roman" w:hAnsi="Times New Roman" w:eastAsia="Times New Roman" w:cs="Times New Roman"/>
          <w:u w:val="single"/>
        </w:rPr>
      </w:pPr>
      <w:r>
        <w:rPr>
          <w:rFonts w:eastAsia="Times New Roman" w:cs="Times New Roman" w:ascii="Times New Roman" w:hAnsi="Times New Roman"/>
          <w:u w:val="single"/>
        </w:rPr>
        <w:t>Junta Departamental</w:t>
      </w:r>
    </w:p>
    <w:p>
      <w:pPr>
        <w:pStyle w:val="LO-normal"/>
        <w:spacing w:lineRule="auto" w:line="240" w:before="240" w:after="240"/>
        <w:rPr>
          <w:rFonts w:ascii="Times New Roman" w:hAnsi="Times New Roman" w:eastAsia="Times New Roman" w:cs="Times New Roman"/>
        </w:rPr>
      </w:pPr>
      <w:r>
        <w:rPr>
          <w:rFonts w:eastAsia="Times New Roman" w:cs="Times New Roman" w:ascii="Times New Roman" w:hAnsi="Times New Roman"/>
        </w:rPr>
        <w:t xml:space="preserve">        </w:t>
      </w:r>
      <w:r>
        <w:rPr>
          <w:rFonts w:eastAsia="Times New Roman" w:cs="Times New Roman" w:ascii="Times New Roman" w:hAnsi="Times New Roman"/>
        </w:rPr>
        <w:tab/>
        <w:t>Por medio de la presente se solicita la convocatoria a selección de dos estudiantes/graduados adscriptos/as de la Cátedra Educación popular para el periodo 2026-2028.</w:t>
      </w:r>
    </w:p>
    <w:p>
      <w:pPr>
        <w:pStyle w:val="LO-normal"/>
        <w:spacing w:lineRule="auto" w:line="240" w:before="240" w:after="240"/>
        <w:rPr>
          <w:rFonts w:ascii="Times New Roman" w:hAnsi="Times New Roman" w:eastAsia="Times New Roman" w:cs="Times New Roman"/>
          <w:b/>
        </w:rPr>
      </w:pPr>
      <w:r>
        <w:rPr>
          <w:rFonts w:eastAsia="Times New Roman" w:cs="Times New Roman" w:ascii="Times New Roman" w:hAnsi="Times New Roman"/>
          <w:b/>
        </w:rPr>
      </w:r>
    </w:p>
    <w:p>
      <w:pPr>
        <w:pStyle w:val="LO-normal"/>
        <w:spacing w:lineRule="auto" w:line="240" w:before="240" w:after="240"/>
        <w:rPr>
          <w:rFonts w:ascii="Times New Roman" w:hAnsi="Times New Roman" w:eastAsia="Times New Roman" w:cs="Times New Roman"/>
          <w:b/>
          <w:u w:val="single"/>
        </w:rPr>
      </w:pPr>
      <w:r>
        <w:rPr>
          <w:rFonts w:eastAsia="Times New Roman" w:cs="Times New Roman" w:ascii="Times New Roman" w:hAnsi="Times New Roman"/>
          <w:b/>
          <w:u w:val="single"/>
        </w:rPr>
        <w:t>CONVOCATORIA:</w:t>
      </w:r>
    </w:p>
    <w:p>
      <w:pPr>
        <w:pStyle w:val="LO-normal"/>
        <w:spacing w:lineRule="auto" w:line="240" w:before="240" w:after="240"/>
        <w:rPr>
          <w:rFonts w:ascii="Times New Roman" w:hAnsi="Times New Roman" w:eastAsia="Times New Roman" w:cs="Times New Roman"/>
        </w:rPr>
      </w:pPr>
      <w:r>
        <w:rPr>
          <w:rFonts w:eastAsia="Times New Roman" w:cs="Times New Roman" w:ascii="Times New Roman" w:hAnsi="Times New Roman"/>
        </w:rPr>
        <w:t>Cátedra: Educación popular</w:t>
      </w:r>
    </w:p>
    <w:p>
      <w:pPr>
        <w:pStyle w:val="LO-normal"/>
        <w:spacing w:lineRule="auto" w:line="240" w:before="240" w:after="240"/>
        <w:rPr>
          <w:rFonts w:ascii="Times New Roman" w:hAnsi="Times New Roman" w:eastAsia="Times New Roman" w:cs="Times New Roman"/>
        </w:rPr>
      </w:pPr>
      <w:r>
        <w:rPr>
          <w:rFonts w:eastAsia="Times New Roman" w:cs="Times New Roman" w:ascii="Times New Roman" w:hAnsi="Times New Roman"/>
        </w:rPr>
        <w:t>Profesor a cargo: María Inés Maañon</w:t>
      </w:r>
    </w:p>
    <w:p>
      <w:pPr>
        <w:pStyle w:val="LO-normal"/>
        <w:spacing w:lineRule="auto" w:line="240" w:before="240" w:after="240"/>
        <w:rPr>
          <w:rFonts w:ascii="Times New Roman" w:hAnsi="Times New Roman" w:eastAsia="Times New Roman" w:cs="Times New Roman"/>
        </w:rPr>
      </w:pPr>
      <w:r>
        <w:rPr>
          <w:rFonts w:eastAsia="Times New Roman" w:cs="Times New Roman" w:ascii="Times New Roman" w:hAnsi="Times New Roman"/>
        </w:rPr>
        <w:t>Cantidad de adscriptos/as a incorporar: 2 (dos)</w:t>
      </w:r>
    </w:p>
    <w:p>
      <w:pPr>
        <w:pStyle w:val="LO-normal"/>
        <w:spacing w:lineRule="auto" w:line="240" w:before="240" w:after="240"/>
        <w:rPr>
          <w:rFonts w:ascii="Times New Roman" w:hAnsi="Times New Roman" w:eastAsia="Times New Roman" w:cs="Times New Roman"/>
        </w:rPr>
      </w:pPr>
      <w:r>
        <w:rPr>
          <w:rFonts w:eastAsia="Times New Roman" w:cs="Times New Roman" w:ascii="Times New Roman" w:hAnsi="Times New Roman"/>
        </w:rPr>
        <w:t>Fecha límite para el envío de la documentación de los/as aspirantes: 14 de septiembre</w:t>
      </w:r>
    </w:p>
    <w:p>
      <w:pPr>
        <w:pStyle w:val="LO-normal"/>
        <w:numPr>
          <w:ilvl w:val="0"/>
          <w:numId w:val="1"/>
        </w:numPr>
        <w:spacing w:lineRule="auto" w:line="240" w:before="240" w:after="240"/>
        <w:rPr>
          <w:rFonts w:ascii="Times New Roman" w:hAnsi="Times New Roman" w:eastAsia="Times New Roman" w:cs="Times New Roman"/>
          <w:b/>
        </w:rPr>
      </w:pPr>
      <w:r>
        <w:rPr>
          <w:rFonts w:eastAsia="Times New Roman" w:cs="Times New Roman" w:ascii="Times New Roman" w:hAnsi="Times New Roman"/>
          <w:b/>
        </w:rPr>
        <w:t>REQUISITOS</w:t>
      </w:r>
    </w:p>
    <w:p>
      <w:pPr>
        <w:pStyle w:val="LO-normal"/>
        <w:spacing w:lineRule="auto" w:line="240" w:before="240" w:after="240"/>
        <w:rPr>
          <w:rFonts w:ascii="Times New Roman" w:hAnsi="Times New Roman" w:eastAsia="Times New Roman" w:cs="Times New Roman"/>
          <w:b/>
        </w:rPr>
      </w:pPr>
      <w:r>
        <w:rPr>
          <w:rFonts w:eastAsia="Times New Roman" w:cs="Times New Roman" w:ascii="Times New Roman" w:hAnsi="Times New Roman"/>
          <w:b/>
        </w:rPr>
        <w:t>Requisitos de los/as postulantes de acuerdo al reglamento:</w:t>
      </w:r>
    </w:p>
    <w:p>
      <w:pPr>
        <w:pStyle w:val="ListParagraph"/>
        <w:numPr>
          <w:ilvl w:val="0"/>
          <w:numId w:val="4"/>
        </w:numPr>
        <w:tabs>
          <w:tab w:val="clear" w:pos="720"/>
          <w:tab w:val="left" w:pos="741" w:leader="none"/>
        </w:tabs>
        <w:suppressAutoHyphens w:val="false"/>
        <w:ind w:hanging="360" w:left="709"/>
        <w:rPr>
          <w:b/>
          <w:bCs/>
        </w:rPr>
      </w:pPr>
      <w:r>
        <w:rPr/>
        <w:t>Ser graduadx o estudiante de la carrera de Ciencias de la Educación (con más del 50% de materias aprobadas)</w:t>
      </w:r>
      <w:r>
        <w:rPr>
          <w:rStyle w:val="FootnoteReference"/>
        </w:rPr>
        <w:footnoteReference w:id="2"/>
      </w:r>
      <w:r>
        <w:rPr/>
        <w:t xml:space="preserve">. </w:t>
      </w:r>
    </w:p>
    <w:p>
      <w:pPr>
        <w:pStyle w:val="ListParagraph"/>
        <w:numPr>
          <w:ilvl w:val="0"/>
          <w:numId w:val="4"/>
        </w:numPr>
        <w:tabs>
          <w:tab w:val="clear" w:pos="720"/>
          <w:tab w:val="left" w:pos="741" w:leader="none"/>
        </w:tabs>
        <w:suppressAutoHyphens w:val="false"/>
        <w:ind w:hanging="425" w:left="709"/>
        <w:rPr/>
      </w:pPr>
      <w:r>
        <w:rPr/>
        <w:t>Tener disponibilidad horaria de 4 horas semanales para participar de las actividades previstas los lunes (de 18 a 22 hs) y otra adicional para integrarse en actividades de investigación y/o extensión.</w:t>
      </w:r>
    </w:p>
    <w:p>
      <w:pPr>
        <w:pStyle w:val="ListParagraph"/>
        <w:tabs>
          <w:tab w:val="clear" w:pos="720"/>
          <w:tab w:val="left" w:pos="741" w:leader="none"/>
        </w:tabs>
        <w:suppressAutoHyphens w:val="false"/>
        <w:ind w:hanging="0" w:left="709"/>
        <w:rPr/>
      </w:pPr>
      <w:r>
        <w:rPr/>
      </w:r>
    </w:p>
    <w:p>
      <w:pPr>
        <w:pStyle w:val="LO-normal"/>
        <w:jc w:val="both"/>
        <w:rPr>
          <w:rFonts w:ascii="Times New Roman" w:hAnsi="Times New Roman" w:eastAsia="Times New Roman" w:cs="Times New Roman"/>
          <w:b/>
        </w:rPr>
      </w:pPr>
      <w:r>
        <w:rPr>
          <w:rFonts w:eastAsia="Times New Roman" w:cs="Times New Roman" w:ascii="Times New Roman" w:hAnsi="Times New Roman"/>
          <w:b/>
        </w:rPr>
        <w:t>Antecedentes que se valorarán especialmente (no excluyentes):</w:t>
      </w:r>
    </w:p>
    <w:p>
      <w:pPr>
        <w:pStyle w:val="LO-normal"/>
        <w:jc w:val="both"/>
        <w:rPr>
          <w:rFonts w:ascii="Times New Roman" w:hAnsi="Times New Roman" w:eastAsia="Times New Roman" w:cs="Times New Roman"/>
          <w:b/>
        </w:rPr>
      </w:pPr>
      <w:r>
        <w:rPr>
          <w:rFonts w:eastAsia="Times New Roman" w:cs="Times New Roman" w:ascii="Times New Roman" w:hAnsi="Times New Roman"/>
          <w:b/>
        </w:rPr>
      </w:r>
    </w:p>
    <w:p>
      <w:pPr>
        <w:pStyle w:val="LO-normal"/>
        <w:numPr>
          <w:ilvl w:val="0"/>
          <w:numId w:val="3"/>
        </w:numPr>
        <w:jc w:val="both"/>
        <w:rPr>
          <w:rFonts w:ascii="Times New Roman" w:hAnsi="Times New Roman" w:eastAsia="Times New Roman" w:cs="Times New Roman"/>
          <w:b/>
        </w:rPr>
      </w:pPr>
      <w:r>
        <w:rPr>
          <w:rFonts w:eastAsia="Times New Roman" w:cs="Times New Roman" w:ascii="Times New Roman" w:hAnsi="Times New Roman"/>
        </w:rPr>
        <w:t xml:space="preserve">Haber cursado – o estar cursando- </w:t>
      </w:r>
      <w:r>
        <w:rPr>
          <w:rFonts w:cs="Times New Roman" w:ascii="Times New Roman" w:hAnsi="Times New Roman"/>
          <w:color w:val="000000"/>
        </w:rPr>
        <w:t>el Ciclo de Formación Orientado en Pedagogía.</w:t>
      </w:r>
    </w:p>
    <w:p>
      <w:pPr>
        <w:pStyle w:val="LO-normal"/>
        <w:numPr>
          <w:ilvl w:val="0"/>
          <w:numId w:val="3"/>
        </w:numPr>
        <w:jc w:val="both"/>
        <w:rPr>
          <w:rFonts w:ascii="Times New Roman" w:hAnsi="Times New Roman" w:eastAsia="Times New Roman" w:cs="Times New Roman"/>
          <w:b/>
        </w:rPr>
      </w:pPr>
      <w:r>
        <w:rPr>
          <w:rFonts w:cs="Times New Roman" w:ascii="Times New Roman" w:hAnsi="Times New Roman"/>
        </w:rPr>
        <w:t>Que hayan tenido o tengan alguna experiencia en espacios de educación popular</w:t>
      </w:r>
      <w:r>
        <w:rPr>
          <w:rFonts w:cs="Times New Roman" w:ascii="Times New Roman" w:hAnsi="Times New Roman"/>
          <w:spacing w:val="-2"/>
        </w:rPr>
        <w:t>.</w:t>
      </w:r>
    </w:p>
    <w:p>
      <w:pPr>
        <w:pStyle w:val="TableParagraph"/>
        <w:numPr>
          <w:ilvl w:val="0"/>
          <w:numId w:val="3"/>
        </w:numPr>
        <w:jc w:val="both"/>
        <w:rPr>
          <w:b/>
        </w:rPr>
      </w:pPr>
      <w:r>
        <w:rPr/>
        <w:t>Que dispongan de conocimientos digitales básicos para el acompañamiento de la cursada.</w:t>
      </w:r>
    </w:p>
    <w:p>
      <w:pPr>
        <w:pStyle w:val="LO-normal"/>
        <w:jc w:val="both"/>
        <w:rPr>
          <w:rFonts w:ascii="Times New Roman" w:hAnsi="Times New Roman" w:eastAsia="Times New Roman" w:cs="Times New Roman"/>
        </w:rPr>
      </w:pPr>
      <w:r>
        <w:rPr>
          <w:rFonts w:eastAsia="Times New Roman" w:cs="Times New Roman" w:ascii="Times New Roman" w:hAnsi="Times New Roman"/>
        </w:rPr>
      </w:r>
    </w:p>
    <w:p>
      <w:pPr>
        <w:pStyle w:val="LO-normal"/>
        <w:jc w:val="both"/>
        <w:rPr>
          <w:rFonts w:ascii="Times New Roman" w:hAnsi="Times New Roman" w:eastAsia="Times New Roman" w:cs="Times New Roman"/>
        </w:rPr>
      </w:pPr>
      <w:r>
        <w:rPr>
          <w:rFonts w:eastAsia="Times New Roman" w:cs="Times New Roman" w:ascii="Times New Roman" w:hAnsi="Times New Roman"/>
        </w:rPr>
      </w:r>
    </w:p>
    <w:p>
      <w:pPr>
        <w:pStyle w:val="LO-normal"/>
        <w:numPr>
          <w:ilvl w:val="0"/>
          <w:numId w:val="1"/>
        </w:numPr>
        <w:jc w:val="both"/>
        <w:rPr>
          <w:rFonts w:ascii="Times New Roman" w:hAnsi="Times New Roman" w:eastAsia="Times New Roman" w:cs="Times New Roman"/>
          <w:b/>
        </w:rPr>
      </w:pPr>
      <w:r>
        <w:rPr>
          <w:rFonts w:eastAsia="Times New Roman" w:cs="Times New Roman" w:ascii="Times New Roman" w:hAnsi="Times New Roman"/>
          <w:b/>
        </w:rPr>
        <w:t xml:space="preserve">PLAN DE TRABAJO </w:t>
      </w:r>
    </w:p>
    <w:p>
      <w:pPr>
        <w:pStyle w:val="LO-normal"/>
        <w:jc w:val="both"/>
        <w:rPr>
          <w:rFonts w:ascii="Times New Roman" w:hAnsi="Times New Roman" w:eastAsia="Times New Roman" w:cs="Times New Roman"/>
          <w:b/>
        </w:rPr>
      </w:pPr>
      <w:r>
        <w:rPr>
          <w:rFonts w:eastAsia="Times New Roman" w:cs="Times New Roman" w:ascii="Times New Roman" w:hAnsi="Times New Roman"/>
          <w:b/>
        </w:rPr>
      </w:r>
    </w:p>
    <w:p>
      <w:pPr>
        <w:pStyle w:val="LO-normal"/>
        <w:jc w:val="both"/>
        <w:rPr>
          <w:rFonts w:ascii="Times New Roman" w:hAnsi="Times New Roman" w:cs="Times New Roman"/>
          <w:color w:val="000000"/>
        </w:rPr>
      </w:pPr>
      <w:r>
        <w:rPr>
          <w:rFonts w:cs="Times New Roman" w:ascii="Times New Roman" w:hAnsi="Times New Roman"/>
          <w:color w:val="000000"/>
        </w:rPr>
        <w:t>La participación de lxs adscriptxs se orienta a ofrecer, a estudiantes avanzadxs y/o graduadxs, oportunidades para profundizar su formación partir de la participación en:</w:t>
      </w:r>
    </w:p>
    <w:p>
      <w:pPr>
        <w:pStyle w:val="Normal"/>
        <w:spacing w:before="240" w:after="0"/>
        <w:ind w:left="743" w:right="72"/>
        <w:rPr>
          <w:rFonts w:ascii="Times New Roman" w:hAnsi="Times New Roman" w:eastAsia="Times New Roman" w:cs="Times New Roman"/>
          <w:b/>
          <w:bCs/>
        </w:rPr>
      </w:pPr>
      <w:r>
        <w:rPr>
          <w:rFonts w:eastAsia="Times New Roman" w:cs="Times New Roman" w:ascii="Times New Roman" w:hAnsi="Times New Roman"/>
          <w:b/>
          <w:bCs/>
        </w:rPr>
        <w:t>1. Actividades vinculadas a la docencia</w:t>
      </w:r>
    </w:p>
    <w:p>
      <w:pPr>
        <w:pStyle w:val="Normal"/>
        <w:widowControl w:val="false"/>
        <w:numPr>
          <w:ilvl w:val="0"/>
          <w:numId w:val="5"/>
        </w:numPr>
        <w:suppressAutoHyphens w:val="false"/>
        <w:spacing w:before="240" w:after="0"/>
        <w:ind w:hanging="360" w:left="1440" w:right="72"/>
        <w:jc w:val="both"/>
        <w:rPr>
          <w:rFonts w:ascii="Times New Roman" w:hAnsi="Times New Roman" w:eastAsia="Times New Roman" w:cs="Times New Roman"/>
        </w:rPr>
      </w:pPr>
      <w:r>
        <w:rPr>
          <w:rFonts w:eastAsia="Times New Roman" w:cs="Times New Roman" w:ascii="Times New Roman" w:hAnsi="Times New Roman"/>
        </w:rPr>
        <w:t>Participación en las actividades de enseñanza que desarrolle el equipo docente y acompañamiento a clases teórico-prácticas.</w:t>
      </w:r>
    </w:p>
    <w:p>
      <w:pPr>
        <w:pStyle w:val="Normal"/>
        <w:widowControl w:val="false"/>
        <w:numPr>
          <w:ilvl w:val="0"/>
          <w:numId w:val="5"/>
        </w:numPr>
        <w:suppressAutoHyphens w:val="false"/>
        <w:ind w:hanging="360" w:left="1440" w:right="72"/>
        <w:jc w:val="both"/>
        <w:rPr>
          <w:rFonts w:ascii="Times New Roman" w:hAnsi="Times New Roman" w:eastAsia="Times New Roman" w:cs="Times New Roman"/>
        </w:rPr>
      </w:pPr>
      <w:r>
        <w:rPr>
          <w:rFonts w:eastAsia="Times New Roman" w:cs="Times New Roman" w:ascii="Times New Roman" w:hAnsi="Times New Roman"/>
        </w:rPr>
        <w:t>Participación en reuniones de trabajo sobre la construcción de la propuesta pedagógico-didáctica a desarrollar en la cursada.</w:t>
      </w:r>
    </w:p>
    <w:p>
      <w:pPr>
        <w:pStyle w:val="Normal"/>
        <w:spacing w:before="240" w:after="120"/>
        <w:ind w:left="743" w:right="72"/>
        <w:rPr>
          <w:rFonts w:ascii="Times New Roman" w:hAnsi="Times New Roman" w:eastAsia="Times New Roman" w:cs="Times New Roman"/>
          <w:b/>
          <w:bCs/>
        </w:rPr>
      </w:pPr>
      <w:r>
        <w:rPr>
          <w:rFonts w:eastAsia="Times New Roman" w:cs="Times New Roman" w:ascii="Times New Roman" w:hAnsi="Times New Roman"/>
          <w:b/>
          <w:bCs/>
        </w:rPr>
        <w:t>2. Actividades vinculadas a la investigación y/o la extensión</w:t>
      </w:r>
    </w:p>
    <w:p>
      <w:pPr>
        <w:pStyle w:val="LO-normal"/>
        <w:numPr>
          <w:ilvl w:val="0"/>
          <w:numId w:val="6"/>
        </w:numPr>
        <w:spacing w:before="0" w:after="120"/>
        <w:ind w:hanging="360" w:left="1418"/>
        <w:jc w:val="both"/>
        <w:rPr>
          <w:rFonts w:ascii="Times New Roman" w:hAnsi="Times New Roman" w:eastAsia="Times New Roman" w:cs="Times New Roman"/>
        </w:rPr>
      </w:pPr>
      <w:r>
        <w:rPr>
          <w:rFonts w:cs="Times New Roman" w:ascii="Times New Roman" w:hAnsi="Times New Roman"/>
        </w:rPr>
        <w:t xml:space="preserve">Participación en tareas de apoyo a las actividades de extensión y de investigación (reuniones de equipo, colaboración en tareas relativas al estado del arte, a la realización y análisis de entrevistas, a la realización de reuniones de retroalimentación) que, en articulación con la docencia, proponga la cátedra. </w:t>
      </w:r>
    </w:p>
    <w:p>
      <w:pPr>
        <w:pStyle w:val="LO-normal"/>
        <w:spacing w:before="0" w:after="120"/>
        <w:ind w:left="1418"/>
        <w:jc w:val="both"/>
        <w:rPr>
          <w:rFonts w:ascii="Times New Roman" w:hAnsi="Times New Roman" w:eastAsia="Times New Roman" w:cs="Times New Roman"/>
        </w:rPr>
      </w:pPr>
      <w:r>
        <w:rPr>
          <w:rFonts w:cs="Times New Roman" w:ascii="Times New Roman" w:hAnsi="Times New Roman"/>
        </w:rPr>
        <w:t>Referencia sobre los proyectos:</w:t>
      </w:r>
    </w:p>
    <w:p>
      <w:pPr>
        <w:pStyle w:val="LO-normal"/>
        <w:numPr>
          <w:ilvl w:val="0"/>
          <w:numId w:val="7"/>
        </w:numPr>
        <w:spacing w:before="0" w:after="120"/>
        <w:jc w:val="both"/>
        <w:rPr>
          <w:rFonts w:ascii="Times New Roman" w:hAnsi="Times New Roman" w:eastAsia="Times New Roman" w:cs="Times New Roman"/>
        </w:rPr>
      </w:pPr>
      <w:r>
        <w:rPr>
          <w:rFonts w:eastAsia="Times New Roman" w:cs="Times New Roman" w:ascii="Times New Roman" w:hAnsi="Times New Roman"/>
        </w:rPr>
        <w:t xml:space="preserve">Proyecto de investigación </w:t>
      </w:r>
      <w:r>
        <w:rPr>
          <w:rFonts w:cs="Times New Roman" w:ascii="Times New Roman" w:hAnsi="Times New Roman"/>
        </w:rPr>
        <w:t>UBACyT</w:t>
      </w:r>
      <w:r>
        <w:rPr>
          <w:rFonts w:cs="Times New Roman" w:ascii="Times New Roman" w:hAnsi="Times New Roman"/>
          <w:b/>
        </w:rPr>
        <w:t xml:space="preserve"> “</w:t>
      </w:r>
      <w:r>
        <w:rPr>
          <w:rFonts w:cs="Times New Roman" w:ascii="Times New Roman" w:hAnsi="Times New Roman"/>
          <w:i/>
        </w:rPr>
        <w:t>Formación en el trabajo en la economía popular: el lugar de las pedagogías emancipatorias”</w:t>
      </w:r>
      <w:r>
        <w:rPr>
          <w:rFonts w:cs="Times New Roman" w:ascii="Times New Roman" w:hAnsi="Times New Roman"/>
        </w:rPr>
        <w:t xml:space="preserve"> (Programación 2023). Directora: Dra. A. Guelman. Instituto de Investigaciones en Ciencias de la Educación (IICE) Facultad de Filosofía y Letras/ UBA.</w:t>
      </w:r>
    </w:p>
    <w:p>
      <w:pPr>
        <w:pStyle w:val="LO-normal"/>
        <w:numPr>
          <w:ilvl w:val="0"/>
          <w:numId w:val="7"/>
        </w:numPr>
        <w:spacing w:before="0" w:after="120"/>
        <w:jc w:val="both"/>
        <w:rPr>
          <w:rFonts w:ascii="Times New Roman" w:hAnsi="Times New Roman" w:eastAsia="Times New Roman" w:cs="Times New Roman"/>
        </w:rPr>
      </w:pPr>
      <w:r>
        <w:rPr>
          <w:rFonts w:eastAsia="Times New Roman" w:cs="Times New Roman" w:ascii="Times New Roman" w:hAnsi="Times New Roman"/>
        </w:rPr>
        <w:t>Proyecto de extensión UBANEX (Convocatoria 15°) “Formación de jóvenes campesinos: fortalecimiento de sus trayectos educativas a partir de promover el crecimiento del espacio de Niños y de la Escuela de Agroecología del Mocase-VC”. Directora: M.I. Maañon. S</w:t>
      </w:r>
      <w:r>
        <w:rPr>
          <w:rFonts w:cs="Times New Roman" w:ascii="Times New Roman" w:hAnsi="Times New Roman"/>
        </w:rPr>
        <w:t>ecretaría de Extensión Universitaria y Bienestar Estudiantil (SEUBE)</w:t>
      </w:r>
      <w:r>
        <w:rPr/>
        <w:t xml:space="preserve">. </w:t>
      </w:r>
      <w:r>
        <w:rPr>
          <w:rFonts w:cs="Times New Roman" w:ascii="Times New Roman" w:hAnsi="Times New Roman"/>
        </w:rPr>
        <w:t>Facultad de Filosofía y Letras/ UBA.</w:t>
      </w:r>
    </w:p>
    <w:p>
      <w:pPr>
        <w:pStyle w:val="LO-normal"/>
        <w:jc w:val="both"/>
        <w:rPr>
          <w:rFonts w:ascii="Times New Roman" w:hAnsi="Times New Roman" w:cs="Times New Roman"/>
        </w:rPr>
      </w:pPr>
      <w:r>
        <w:rPr>
          <w:rFonts w:cs="Times New Roman" w:ascii="Times New Roman" w:hAnsi="Times New Roman"/>
        </w:rPr>
        <w:t>El plan definitivo se organizará con posteriori a la instancia de selección, seleccionando algunas de estas actividades en función de los intereses y posibilidades del/a postulante seleccionado/a y su trayectoria previa, así como las posibilidades y necesidades organizativas del equipo docente.</w:t>
      </w:r>
    </w:p>
    <w:p>
      <w:pPr>
        <w:pStyle w:val="LO-normal"/>
        <w:jc w:val="both"/>
        <w:rPr>
          <w:rFonts w:ascii="Times New Roman" w:hAnsi="Times New Roman" w:eastAsia="Times New Roman" w:cs="Times New Roman"/>
        </w:rPr>
      </w:pPr>
      <w:r>
        <w:rPr>
          <w:rFonts w:cs="Times New Roman" w:ascii="Times New Roman" w:hAnsi="Times New Roman"/>
        </w:rPr>
        <w:t>Se solicitará la presentación de un informe anual de avances y un informe final a los dos años de adscripción, de recuperación y reflexión sobre las tareas realizadas.</w:t>
      </w:r>
    </w:p>
    <w:p>
      <w:pPr>
        <w:pStyle w:val="LO-normal"/>
        <w:jc w:val="both"/>
        <w:rPr>
          <w:rFonts w:ascii="Times New Roman" w:hAnsi="Times New Roman" w:eastAsia="Times New Roman" w:cs="Times New Roman"/>
        </w:rPr>
      </w:pPr>
      <w:r>
        <w:rPr>
          <w:rFonts w:eastAsia="Times New Roman" w:cs="Times New Roman" w:ascii="Times New Roman" w:hAnsi="Times New Roman"/>
        </w:rPr>
      </w:r>
    </w:p>
    <w:p>
      <w:pPr>
        <w:pStyle w:val="LO-normal"/>
        <w:numPr>
          <w:ilvl w:val="0"/>
          <w:numId w:val="1"/>
        </w:numPr>
        <w:jc w:val="both"/>
        <w:rPr>
          <w:rFonts w:ascii="Times New Roman" w:hAnsi="Times New Roman" w:eastAsia="Times New Roman" w:cs="Times New Roman"/>
          <w:b/>
        </w:rPr>
      </w:pPr>
      <w:r>
        <w:rPr>
          <w:rFonts w:eastAsia="Times New Roman" w:cs="Times New Roman" w:ascii="Times New Roman" w:hAnsi="Times New Roman"/>
          <w:b/>
        </w:rPr>
        <w:t>PERIODO DE LA ADSCRIPCIÓN</w:t>
      </w:r>
    </w:p>
    <w:p>
      <w:pPr>
        <w:pStyle w:val="LO-normal"/>
        <w:jc w:val="both"/>
        <w:rPr>
          <w:rFonts w:ascii="Times New Roman" w:hAnsi="Times New Roman" w:eastAsia="Times New Roman" w:cs="Times New Roman"/>
        </w:rPr>
      </w:pPr>
      <w:r>
        <w:rPr>
          <w:rFonts w:eastAsia="Times New Roman" w:cs="Times New Roman" w:ascii="Times New Roman" w:hAnsi="Times New Roman"/>
        </w:rPr>
      </w:r>
    </w:p>
    <w:p>
      <w:pPr>
        <w:pStyle w:val="LO-normal"/>
        <w:ind w:firstLine="720"/>
        <w:jc w:val="both"/>
        <w:rPr>
          <w:rFonts w:ascii="Times New Roman" w:hAnsi="Times New Roman" w:eastAsia="Times New Roman" w:cs="Times New Roman"/>
        </w:rPr>
      </w:pPr>
      <w:r>
        <w:rPr>
          <w:rFonts w:eastAsia="Times New Roman" w:cs="Times New Roman" w:ascii="Times New Roman" w:hAnsi="Times New Roman"/>
        </w:rPr>
        <w:t>FECHA DE INICIACIÓN: septiembre de 2026</w:t>
      </w:r>
    </w:p>
    <w:p>
      <w:pPr>
        <w:pStyle w:val="LO-normal"/>
        <w:jc w:val="both"/>
        <w:rPr>
          <w:rFonts w:ascii="Times New Roman" w:hAnsi="Times New Roman" w:eastAsia="Times New Roman" w:cs="Times New Roman"/>
        </w:rPr>
      </w:pPr>
      <w:r>
        <w:rPr>
          <w:rFonts w:eastAsia="Times New Roman" w:cs="Times New Roman" w:ascii="Times New Roman" w:hAnsi="Times New Roman"/>
        </w:rPr>
      </w:r>
    </w:p>
    <w:p>
      <w:pPr>
        <w:pStyle w:val="LO-normal"/>
        <w:ind w:firstLine="720"/>
        <w:jc w:val="both"/>
        <w:rPr>
          <w:rFonts w:ascii="Times New Roman" w:hAnsi="Times New Roman" w:eastAsia="Times New Roman" w:cs="Times New Roman"/>
        </w:rPr>
      </w:pPr>
      <w:r>
        <w:rPr>
          <w:rFonts w:eastAsia="Times New Roman" w:cs="Times New Roman" w:ascii="Times New Roman" w:hAnsi="Times New Roman"/>
        </w:rPr>
        <w:t xml:space="preserve">FECHA DE FINALIZACIÓN: </w:t>
      </w:r>
      <w:r>
        <w:rPr>
          <w:rFonts w:eastAsia="Times New Roman" w:cs="Times New Roman" w:ascii="Times New Roman" w:hAnsi="Times New Roman"/>
        </w:rPr>
        <w:t>agosto</w:t>
      </w:r>
      <w:r>
        <w:rPr>
          <w:rFonts w:eastAsia="Times New Roman" w:cs="Times New Roman" w:ascii="Times New Roman" w:hAnsi="Times New Roman"/>
        </w:rPr>
        <w:t xml:space="preserve"> de 2028 </w:t>
      </w:r>
    </w:p>
    <w:p>
      <w:pPr>
        <w:pStyle w:val="LO-normal"/>
        <w:jc w:val="both"/>
        <w:rPr>
          <w:rFonts w:ascii="Times New Roman" w:hAnsi="Times New Roman" w:eastAsia="Times New Roman" w:cs="Times New Roman"/>
        </w:rPr>
      </w:pPr>
      <w:r>
        <w:rPr>
          <w:rFonts w:eastAsia="Times New Roman" w:cs="Times New Roman" w:ascii="Times New Roman" w:hAnsi="Times New Roman"/>
        </w:rPr>
      </w:r>
    </w:p>
    <w:p>
      <w:pPr>
        <w:pStyle w:val="LO-normal"/>
        <w:jc w:val="both"/>
        <w:rPr>
          <w:rFonts w:ascii="Times New Roman" w:hAnsi="Times New Roman" w:eastAsia="Times New Roman" w:cs="Times New Roman"/>
          <w:b/>
        </w:rPr>
      </w:pPr>
      <w:r>
        <w:rPr>
          <w:rFonts w:eastAsia="Times New Roman" w:cs="Times New Roman" w:ascii="Times New Roman" w:hAnsi="Times New Roman"/>
          <w:b/>
        </w:rPr>
        <w:t>4) PROCEDIMIENTO DE SELECCIÓN</w:t>
      </w:r>
    </w:p>
    <w:p>
      <w:pPr>
        <w:pStyle w:val="LO-normal"/>
        <w:jc w:val="both"/>
        <w:rPr>
          <w:rFonts w:ascii="Times New Roman" w:hAnsi="Times New Roman" w:eastAsia="Times New Roman" w:cs="Times New Roman"/>
        </w:rPr>
      </w:pPr>
      <w:r>
        <w:rPr>
          <w:rFonts w:eastAsia="Times New Roman" w:cs="Times New Roman" w:ascii="Times New Roman" w:hAnsi="Times New Roman"/>
        </w:rPr>
      </w:r>
    </w:p>
    <w:p>
      <w:pPr>
        <w:pStyle w:val="LO-normal"/>
        <w:ind w:firstLine="720"/>
        <w:jc w:val="both"/>
        <w:rPr>
          <w:rFonts w:ascii="Times New Roman" w:hAnsi="Times New Roman" w:eastAsia="Times New Roman" w:cs="Times New Roman"/>
          <w:b/>
        </w:rPr>
      </w:pPr>
      <w:r>
        <w:rPr>
          <w:rFonts w:eastAsia="Times New Roman" w:cs="Times New Roman" w:ascii="Times New Roman" w:hAnsi="Times New Roman"/>
          <w:b/>
        </w:rPr>
        <w:t>Documentación a presentar:</w:t>
      </w:r>
    </w:p>
    <w:p>
      <w:pPr>
        <w:pStyle w:val="LO-normal"/>
        <w:numPr>
          <w:ilvl w:val="0"/>
          <w:numId w:val="2"/>
        </w:numPr>
        <w:jc w:val="both"/>
        <w:rPr>
          <w:rFonts w:ascii="Times New Roman" w:hAnsi="Times New Roman" w:eastAsia="Times New Roman" w:cs="Times New Roman"/>
        </w:rPr>
      </w:pPr>
      <w:r>
        <w:rPr>
          <w:rFonts w:eastAsia="Times New Roman" w:cs="Times New Roman" w:ascii="Times New Roman" w:hAnsi="Times New Roman"/>
        </w:rPr>
        <w:t>Curriculum vitae</w:t>
      </w:r>
    </w:p>
    <w:p>
      <w:pPr>
        <w:pStyle w:val="LO-normal"/>
        <w:numPr>
          <w:ilvl w:val="0"/>
          <w:numId w:val="2"/>
        </w:numPr>
        <w:jc w:val="both"/>
        <w:rPr>
          <w:rFonts w:ascii="Times New Roman" w:hAnsi="Times New Roman" w:eastAsia="Times New Roman" w:cs="Times New Roman"/>
        </w:rPr>
      </w:pPr>
      <w:r>
        <w:rPr>
          <w:rFonts w:eastAsia="Times New Roman" w:cs="Times New Roman" w:ascii="Times New Roman" w:hAnsi="Times New Roman"/>
        </w:rPr>
        <w:t xml:space="preserve">Nota de motivación </w:t>
      </w:r>
      <w:r>
        <w:rPr>
          <w:rFonts w:cs="Times New Roman" w:ascii="Times New Roman" w:hAnsi="Times New Roman"/>
        </w:rPr>
        <w:t xml:space="preserve">detallando los motivos e interés para la adscripción a esta </w:t>
      </w:r>
      <w:r>
        <w:rPr>
          <w:rFonts w:cs="Times New Roman" w:ascii="Times New Roman" w:hAnsi="Times New Roman"/>
          <w:spacing w:val="-2"/>
        </w:rPr>
        <w:t>cátedra</w:t>
      </w:r>
    </w:p>
    <w:p>
      <w:pPr>
        <w:pStyle w:val="LO-normal"/>
        <w:jc w:val="both"/>
        <w:rPr>
          <w:rFonts w:ascii="Times New Roman" w:hAnsi="Times New Roman" w:eastAsia="Times New Roman" w:cs="Times New Roman"/>
        </w:rPr>
      </w:pPr>
      <w:r>
        <w:rPr>
          <w:rFonts w:eastAsia="Times New Roman" w:cs="Times New Roman" w:ascii="Times New Roman" w:hAnsi="Times New Roman"/>
        </w:rPr>
      </w:r>
    </w:p>
    <w:p>
      <w:pPr>
        <w:pStyle w:val="LO-normal"/>
        <w:ind w:firstLine="720"/>
        <w:jc w:val="both"/>
        <w:rPr>
          <w:rFonts w:ascii="Times New Roman" w:hAnsi="Times New Roman" w:eastAsia="Times New Roman" w:cs="Times New Roman"/>
        </w:rPr>
      </w:pPr>
      <w:r>
        <w:rPr>
          <w:rFonts w:eastAsia="Times New Roman" w:cs="Times New Roman" w:ascii="Times New Roman" w:hAnsi="Times New Roman"/>
          <w:b/>
        </w:rPr>
        <w:t>E-Mail de recepción de la documentación:</w:t>
      </w:r>
      <w:r>
        <w:rPr>
          <w:rFonts w:eastAsia="Times New Roman" w:cs="Times New Roman" w:ascii="Times New Roman" w:hAnsi="Times New Roman"/>
        </w:rPr>
        <w:t xml:space="preserve"> </w:t>
      </w:r>
      <w:hyperlink r:id="rId2">
        <w:r>
          <w:rPr>
            <w:rStyle w:val="Hyperlink"/>
            <w:rFonts w:cs="Times New Roman" w:ascii="Times New Roman" w:hAnsi="Times New Roman"/>
          </w:rPr>
          <w:t>mariainesmaanon@gmail.com</w:t>
        </w:r>
      </w:hyperlink>
      <w:r>
        <w:rPr>
          <w:rFonts w:cs="Times New Roman" w:ascii="Times New Roman" w:hAnsi="Times New Roman"/>
          <w:color w:val="0563C1"/>
          <w:u w:val="single"/>
        </w:rPr>
        <w:t xml:space="preserve"> </w:t>
      </w:r>
      <w:r>
        <w:rPr>
          <w:rFonts w:cs="Times New Roman" w:ascii="Times New Roman" w:hAnsi="Times New Roman"/>
        </w:rPr>
        <w:t>hasta el 14/9</w:t>
      </w:r>
    </w:p>
    <w:p>
      <w:pPr>
        <w:pStyle w:val="LO-normal"/>
        <w:ind w:firstLine="720"/>
        <w:jc w:val="both"/>
        <w:rPr>
          <w:rFonts w:ascii="Times New Roman" w:hAnsi="Times New Roman" w:eastAsia="Times New Roman" w:cs="Times New Roman"/>
        </w:rPr>
      </w:pPr>
      <w:r>
        <w:rPr>
          <w:rFonts w:eastAsia="Times New Roman" w:cs="Times New Roman" w:ascii="Times New Roman" w:hAnsi="Times New Roman"/>
        </w:rPr>
      </w:r>
    </w:p>
    <w:p>
      <w:pPr>
        <w:pStyle w:val="LO-normal"/>
        <w:ind w:firstLine="720"/>
        <w:jc w:val="both"/>
        <w:rPr>
          <w:rFonts w:ascii="Times New Roman" w:hAnsi="Times New Roman" w:eastAsia="Times New Roman" w:cs="Times New Roman"/>
        </w:rPr>
      </w:pPr>
      <w:r>
        <w:rPr>
          <w:rFonts w:eastAsia="Times New Roman" w:cs="Times New Roman" w:ascii="Times New Roman" w:hAnsi="Times New Roman"/>
          <w:b/>
        </w:rPr>
        <w:t>Día y Hora de Entrevistas:</w:t>
      </w:r>
      <w:r>
        <w:rPr>
          <w:rFonts w:eastAsia="Times New Roman" w:cs="Times New Roman" w:ascii="Times New Roman" w:hAnsi="Times New Roman"/>
        </w:rPr>
        <w:t xml:space="preserve"> a convenir</w:t>
      </w:r>
    </w:p>
    <w:p>
      <w:pPr>
        <w:pStyle w:val="LO-normal"/>
        <w:jc w:val="both"/>
        <w:rPr>
          <w:rFonts w:ascii="Times New Roman" w:hAnsi="Times New Roman" w:eastAsia="Times New Roman" w:cs="Times New Roman"/>
        </w:rPr>
      </w:pPr>
      <w:r>
        <w:rPr>
          <w:rFonts w:eastAsia="Times New Roman" w:cs="Times New Roman" w:ascii="Times New Roman" w:hAnsi="Times New Roman"/>
        </w:rPr>
      </w:r>
    </w:p>
    <w:p>
      <w:pPr>
        <w:pStyle w:val="LO-normal"/>
        <w:jc w:val="both"/>
        <w:rPr>
          <w:rFonts w:ascii="Times New Roman" w:hAnsi="Times New Roman" w:eastAsia="Times New Roman" w:cs="Times New Roman"/>
          <w:b/>
          <w:u w:val="single"/>
        </w:rPr>
      </w:pPr>
      <w:r>
        <w:rPr>
          <w:rFonts w:eastAsia="Times New Roman" w:cs="Times New Roman" w:ascii="Times New Roman" w:hAnsi="Times New Roman"/>
          <w:b/>
          <w:u w:val="single"/>
        </w:rPr>
      </w:r>
    </w:p>
    <w:p>
      <w:pPr>
        <w:pStyle w:val="LO-normal"/>
        <w:jc w:val="both"/>
        <w:rPr>
          <w:rFonts w:ascii="Times New Roman" w:hAnsi="Times New Roman" w:eastAsia="Times New Roman" w:cs="Times New Roman"/>
          <w:b/>
          <w:u w:val="single"/>
        </w:rPr>
      </w:pPr>
      <w:r>
        <w:rPr>
          <w:rFonts w:eastAsia="Times New Roman" w:cs="Times New Roman" w:ascii="Times New Roman" w:hAnsi="Times New Roman"/>
          <w:b/>
          <w:u w:val="single"/>
        </w:rPr>
      </w:r>
    </w:p>
    <w:p>
      <w:pPr>
        <w:pStyle w:val="LO-normal"/>
        <w:jc w:val="both"/>
        <w:rPr>
          <w:rFonts w:ascii="Times New Roman" w:hAnsi="Times New Roman" w:eastAsia="Times New Roman" w:cs="Times New Roman"/>
        </w:rPr>
      </w:pPr>
      <w:r>
        <w:rPr>
          <w:rFonts w:eastAsia="Times New Roman" w:cs="Times New Roman" w:ascii="Times New Roman" w:hAnsi="Times New Roman"/>
          <w:b/>
          <w:u w:val="single"/>
        </w:rPr>
        <w:t>ANEXOS</w:t>
      </w:r>
      <w:r>
        <w:rPr>
          <w:rFonts w:eastAsia="Times New Roman" w:cs="Times New Roman" w:ascii="Times New Roman" w:hAnsi="Times New Roman"/>
          <w:b/>
        </w:rPr>
        <w:t xml:space="preserve">: </w:t>
      </w:r>
      <w:r>
        <w:rPr>
          <w:rFonts w:eastAsia="Times New Roman" w:cs="Times New Roman" w:ascii="Times New Roman" w:hAnsi="Times New Roman"/>
        </w:rPr>
        <w:t>Se adjunta la RESOLUCIÓN (CD) Nº 2405 que crea la figura de adscripto a la cátedra, incluyendo la RESOLUCIÓN (CD) Nº 3510 que modifica el artículo 1° de la anterior RES.</w:t>
      </w:r>
    </w:p>
    <w:p>
      <w:pPr>
        <w:pStyle w:val="LO-normal"/>
        <w:jc w:val="both"/>
        <w:rPr>
          <w:rFonts w:ascii="Times New Roman" w:hAnsi="Times New Roman" w:eastAsia="Times New Roman" w:cs="Times New Roman"/>
        </w:rPr>
      </w:pPr>
      <w:r>
        <w:rPr>
          <w:rFonts w:eastAsia="Times New Roman" w:cs="Times New Roman" w:ascii="Times New Roman" w:hAnsi="Times New Roman"/>
        </w:rPr>
      </w:r>
    </w:p>
    <w:p>
      <w:pPr>
        <w:pStyle w:val="LO-normal"/>
        <w:shd w:val="clear" w:color="auto" w:fill="FFFFFF"/>
        <w:spacing w:lineRule="auto" w:line="384" w:before="160" w:after="160"/>
        <w:jc w:val="right"/>
        <w:rPr>
          <w:rFonts w:ascii="Times New Roman" w:hAnsi="Times New Roman" w:eastAsia="Times New Roman" w:cs="Times New Roman"/>
        </w:rPr>
      </w:pPr>
      <w:r>
        <w:rPr>
          <w:rFonts w:eastAsia="Times New Roman" w:cs="Times New Roman" w:ascii="Times New Roman" w:hAnsi="Times New Roman"/>
        </w:rPr>
      </w:r>
    </w:p>
    <w:p>
      <w:pPr>
        <w:pStyle w:val="LO-normal"/>
        <w:shd w:val="clear" w:color="auto" w:fill="FFFFFF"/>
        <w:spacing w:lineRule="auto" w:line="384" w:before="160" w:after="160"/>
        <w:jc w:val="right"/>
        <w:rPr>
          <w:rFonts w:ascii="Georgia" w:hAnsi="Georgia" w:eastAsia="Georgia" w:cs="Georgia"/>
          <w:color w:val="666666"/>
          <w:sz w:val="18"/>
          <w:szCs w:val="18"/>
        </w:rPr>
      </w:pPr>
      <w:r>
        <w:rPr>
          <w:rFonts w:eastAsia="Georgia" w:cs="Georgia" w:ascii="Georgia" w:hAnsi="Georgia"/>
          <w:color w:val="666666"/>
          <w:sz w:val="18"/>
          <w:szCs w:val="18"/>
        </w:rPr>
        <w:t>Buenos Aires, 14 de octubre de 2003</w:t>
      </w:r>
    </w:p>
    <w:p>
      <w:pPr>
        <w:pStyle w:val="LO-normal"/>
        <w:shd w:val="clear" w:color="auto" w:fill="FFFFFF"/>
        <w:spacing w:lineRule="auto" w:line="384" w:before="160" w:after="160"/>
        <w:jc w:val="right"/>
        <w:rPr>
          <w:rFonts w:ascii="Georgia" w:hAnsi="Georgia" w:eastAsia="Georgia" w:cs="Georgia"/>
          <w:color w:val="666666"/>
          <w:sz w:val="18"/>
          <w:szCs w:val="18"/>
        </w:rPr>
      </w:pPr>
      <w:r>
        <w:rPr>
          <w:rFonts w:eastAsia="Georgia" w:cs="Georgia" w:ascii="Georgia" w:hAnsi="Georgia"/>
          <w:color w:val="666666"/>
          <w:sz w:val="18"/>
          <w:szCs w:val="18"/>
          <w:u w:val="single"/>
        </w:rPr>
        <w:t>Expte</w:t>
      </w:r>
      <w:r>
        <w:rPr>
          <w:rFonts w:eastAsia="Georgia" w:cs="Georgia" w:ascii="Georgia" w:hAnsi="Georgia"/>
          <w:color w:val="666666"/>
          <w:sz w:val="18"/>
          <w:szCs w:val="18"/>
        </w:rPr>
        <w:t>. 808.422</w:t>
      </w:r>
    </w:p>
    <w:p>
      <w:pPr>
        <w:pStyle w:val="LO-normal"/>
        <w:shd w:val="clear" w:color="auto" w:fill="FFFFFF"/>
        <w:spacing w:lineRule="auto" w:line="384" w:before="160" w:after="160"/>
        <w:jc w:val="center"/>
        <w:rPr>
          <w:rFonts w:ascii="Georgia" w:hAnsi="Georgia" w:eastAsia="Georgia" w:cs="Georgia"/>
          <w:b/>
          <w:color w:val="666666"/>
          <w:sz w:val="18"/>
          <w:szCs w:val="18"/>
        </w:rPr>
      </w:pPr>
      <w:r>
        <w:rPr>
          <w:rFonts w:eastAsia="Georgia" w:cs="Georgia" w:ascii="Georgia" w:hAnsi="Georgia"/>
          <w:b/>
          <w:color w:val="666666"/>
          <w:sz w:val="18"/>
          <w:szCs w:val="18"/>
        </w:rPr>
        <w:t xml:space="preserve"> </w:t>
      </w:r>
      <w:r>
        <w:rPr>
          <w:rFonts w:eastAsia="Georgia" w:cs="Georgia" w:ascii="Georgia" w:hAnsi="Georgia"/>
          <w:b/>
          <w:color w:val="666666"/>
          <w:sz w:val="18"/>
          <w:szCs w:val="18"/>
        </w:rPr>
        <w:t>REGLAMENTO DE ADSCRIPCIONES</w:t>
      </w:r>
    </w:p>
    <w:p>
      <w:pPr>
        <w:pStyle w:val="LO-normal"/>
        <w:shd w:val="clear" w:color="auto" w:fill="FFFFFF"/>
        <w:spacing w:lineRule="auto" w:line="384" w:before="160" w:after="160"/>
        <w:jc w:val="center"/>
        <w:rPr>
          <w:rFonts w:ascii="Georgia" w:hAnsi="Georgia" w:eastAsia="Georgia" w:cs="Georgia"/>
          <w:color w:val="666666"/>
          <w:sz w:val="18"/>
          <w:szCs w:val="18"/>
        </w:rPr>
      </w:pPr>
      <w:r>
        <w:rPr>
          <w:rFonts w:eastAsia="Georgia" w:cs="Georgia" w:ascii="Georgia" w:hAnsi="Georgia"/>
          <w:b/>
          <w:color w:val="666666"/>
          <w:sz w:val="18"/>
          <w:szCs w:val="18"/>
        </w:rPr>
        <w:t>Resolución (CD) N° 2405/03 y su modificatoria resolución (CD) Nº 3510/08</w:t>
      </w:r>
    </w:p>
    <w:p>
      <w:pPr>
        <w:pStyle w:val="LO-normal"/>
        <w:shd w:val="clear" w:color="auto" w:fill="FFFFFF"/>
        <w:spacing w:lineRule="auto" w:line="384" w:before="160" w:after="160"/>
        <w:jc w:val="both"/>
        <w:rPr>
          <w:rFonts w:ascii="Georgia" w:hAnsi="Georgia" w:eastAsia="Georgia" w:cs="Georgia"/>
          <w:color w:val="666666"/>
          <w:sz w:val="18"/>
          <w:szCs w:val="18"/>
        </w:rPr>
      </w:pPr>
      <w:r>
        <w:rPr>
          <w:rFonts w:eastAsia="Georgia" w:cs="Georgia" w:ascii="Georgia" w:hAnsi="Georgia"/>
          <w:b/>
          <w:color w:val="666666"/>
          <w:sz w:val="18"/>
          <w:szCs w:val="18"/>
        </w:rPr>
        <w:t>ARTICULO 1º.</w:t>
      </w:r>
      <w:r>
        <w:rPr>
          <w:rFonts w:eastAsia="Georgia" w:cs="Georgia" w:ascii="Georgia" w:hAnsi="Georgia"/>
          <w:color w:val="666666"/>
          <w:sz w:val="18"/>
          <w:szCs w:val="18"/>
        </w:rPr>
        <w:t>- Crear la figura del adscripto a la cátedra, ateniéndose a las normas dispuestas por la presente reglamentación:</w:t>
      </w:r>
    </w:p>
    <w:p>
      <w:pPr>
        <w:pStyle w:val="LO-normal"/>
        <w:shd w:val="clear" w:color="auto" w:fill="FFFFFF"/>
        <w:spacing w:lineRule="auto" w:line="384" w:before="160" w:after="160"/>
        <w:jc w:val="both"/>
        <w:rPr>
          <w:rFonts w:ascii="Georgia" w:hAnsi="Georgia" w:eastAsia="Georgia" w:cs="Georgia"/>
          <w:color w:val="666666"/>
          <w:sz w:val="18"/>
          <w:szCs w:val="18"/>
        </w:rPr>
      </w:pPr>
      <w:r>
        <w:rPr>
          <w:rFonts w:eastAsia="Georgia" w:cs="Georgia" w:ascii="Georgia" w:hAnsi="Georgia"/>
          <w:color w:val="666666"/>
          <w:sz w:val="18"/>
          <w:szCs w:val="18"/>
        </w:rPr>
        <w:t>a. Todo Profesor Titular, Asociado o Adjunto de una cátedra y/o seminario de grado, Jefe de Trabajos Prácticos y ayudantes regulares o interinos que reúnan las condiciones para dictar seminarios de grado o se desempeñen temporalmente como JTP, que deseen incorporar a la misma personal adscripto deberá proponer un plan de trabajo que permita el desarrollo de un proceso de formación en el área de su especialidad. El plan de trabajo podrá incluir la presentación de informes sobre temas de la disciplina, análisis bibliográficos, debates en diferentes áreas temáticas, asistencia a seminarios internos, desarrollo de tareas de investigación, traducción y preparación de material de apoyo para la cátedra. En ningún caso el plan de trabajo podrá incluir el dictado de clases para alumnos a cargo del adscripto, o desarrollo de investigaciones que correspondan a los institutos de investigación de la Facultad.</w:t>
      </w:r>
    </w:p>
    <w:p>
      <w:pPr>
        <w:pStyle w:val="LO-normal"/>
        <w:shd w:val="clear" w:color="auto" w:fill="FFFFFF"/>
        <w:spacing w:lineRule="auto" w:line="384" w:before="160" w:after="160"/>
        <w:jc w:val="both"/>
        <w:rPr>
          <w:rFonts w:ascii="Georgia" w:hAnsi="Georgia" w:eastAsia="Georgia" w:cs="Georgia"/>
          <w:color w:val="666666"/>
          <w:sz w:val="18"/>
          <w:szCs w:val="18"/>
        </w:rPr>
      </w:pPr>
      <w:r>
        <w:rPr>
          <w:rFonts w:eastAsia="Georgia" w:cs="Georgia" w:ascii="Georgia" w:hAnsi="Georgia"/>
          <w:color w:val="666666"/>
          <w:sz w:val="18"/>
          <w:szCs w:val="18"/>
        </w:rPr>
        <w:t>b. El Titular de la cátedra presentará el plan de trabajo y este será aprobado por la Junta Departamental.</w:t>
      </w:r>
    </w:p>
    <w:p>
      <w:pPr>
        <w:pStyle w:val="LO-normal"/>
        <w:shd w:val="clear" w:color="auto" w:fill="FFFFFF"/>
        <w:spacing w:lineRule="auto" w:line="384" w:before="160" w:after="160"/>
        <w:jc w:val="both"/>
        <w:rPr>
          <w:rFonts w:ascii="Georgia" w:hAnsi="Georgia" w:eastAsia="Georgia" w:cs="Georgia"/>
          <w:color w:val="666666"/>
          <w:sz w:val="18"/>
          <w:szCs w:val="18"/>
        </w:rPr>
      </w:pPr>
      <w:r>
        <w:rPr>
          <w:rFonts w:eastAsia="Georgia" w:cs="Georgia" w:ascii="Georgia" w:hAnsi="Georgia"/>
          <w:color w:val="666666"/>
          <w:sz w:val="18"/>
          <w:szCs w:val="18"/>
        </w:rPr>
        <w:t>c. La adscripción se realizará por un período de dos (2) años renovable por otro período igual, por única vez. Al finalizar cada año, el adscripto presentará un informe de las tareas realizadas. El profesor deberá aceptar el informe para continuar la adscripción. Se podrán realizar, previa fundamentación, convocatorias anuales a adscripción sin que esto afecte el desarrollo de las adscripciones vigentes por dos años con posibilidad de ser renovadas por otro período similar.</w:t>
      </w:r>
    </w:p>
    <w:p>
      <w:pPr>
        <w:pStyle w:val="LO-normal"/>
        <w:shd w:val="clear" w:color="auto" w:fill="FFFFFF"/>
        <w:spacing w:lineRule="auto" w:line="384" w:before="160" w:after="160"/>
        <w:jc w:val="both"/>
        <w:rPr>
          <w:rFonts w:ascii="Georgia" w:hAnsi="Georgia" w:eastAsia="Georgia" w:cs="Georgia"/>
          <w:color w:val="666666"/>
          <w:sz w:val="18"/>
          <w:szCs w:val="18"/>
        </w:rPr>
      </w:pPr>
      <w:r>
        <w:rPr>
          <w:rFonts w:eastAsia="Georgia" w:cs="Georgia" w:ascii="Georgia" w:hAnsi="Georgia"/>
          <w:color w:val="666666"/>
          <w:sz w:val="18"/>
          <w:szCs w:val="18"/>
        </w:rPr>
        <w:t>d. Se podrá permitir la adscripción de hasta cinco personas por cada docente (Titular, Asociado, Adjunto, JTP, Ayudante de Primera) que conformen la cátedra. Se contemplará la opción de un sexto adscripto por docente previa fundamentación. Así también, las cátedras que no contaron con adscriptos por un período de dos años podrán convocar hasta seis adscriptos por docente en un primer y segundo llamado anual.</w:t>
      </w:r>
    </w:p>
    <w:p>
      <w:pPr>
        <w:pStyle w:val="LO-normal"/>
        <w:shd w:val="clear" w:color="auto" w:fill="FFFFFF"/>
        <w:spacing w:lineRule="auto" w:line="384" w:before="160" w:after="160"/>
        <w:jc w:val="both"/>
        <w:rPr>
          <w:rFonts w:ascii="Georgia" w:hAnsi="Georgia" w:eastAsia="Georgia" w:cs="Georgia"/>
          <w:color w:val="666666"/>
          <w:sz w:val="18"/>
          <w:szCs w:val="18"/>
        </w:rPr>
      </w:pPr>
      <w:r>
        <w:rPr>
          <w:rFonts w:eastAsia="Georgia" w:cs="Georgia" w:ascii="Georgia" w:hAnsi="Georgia"/>
          <w:b/>
          <w:color w:val="666666"/>
          <w:sz w:val="18"/>
          <w:szCs w:val="18"/>
        </w:rPr>
        <w:t>ARTÍCULO 2º.</w:t>
      </w:r>
      <w:r>
        <w:rPr>
          <w:rFonts w:eastAsia="Georgia" w:cs="Georgia" w:ascii="Georgia" w:hAnsi="Georgia"/>
          <w:color w:val="666666"/>
          <w:sz w:val="18"/>
          <w:szCs w:val="18"/>
        </w:rPr>
        <w:t>- Podrán ser adscriptos los graduados de esta u otra universidad que deseen especializarse en el área vinculada a la cátedra o seminario, y los estudiantes que tengan aprobadas como mínimo el 50 % de las materias de su plan de estudios. También podrán incorporarse graduados de otras casas de nivel terciario no universitario. Esto no implica establecer un orden de prioridad. En todos los casos, el docente deberá requerirlo mediante pedido formal al Departamento.</w:t>
      </w:r>
    </w:p>
    <w:p>
      <w:pPr>
        <w:pStyle w:val="LO-normal"/>
        <w:shd w:val="clear" w:color="auto" w:fill="FFFFFF"/>
        <w:spacing w:lineRule="auto" w:line="384" w:before="160" w:after="160"/>
        <w:jc w:val="both"/>
        <w:rPr>
          <w:rFonts w:ascii="Georgia" w:hAnsi="Georgia" w:eastAsia="Georgia" w:cs="Georgia"/>
          <w:color w:val="666666"/>
          <w:sz w:val="18"/>
          <w:szCs w:val="18"/>
        </w:rPr>
      </w:pPr>
      <w:r>
        <w:rPr>
          <w:rFonts w:eastAsia="Georgia" w:cs="Georgia" w:ascii="Georgia" w:hAnsi="Georgia"/>
          <w:b/>
          <w:color w:val="666666"/>
          <w:sz w:val="18"/>
          <w:szCs w:val="18"/>
        </w:rPr>
        <w:t>ARTÍCULO 3º.</w:t>
      </w:r>
      <w:r>
        <w:rPr>
          <w:rFonts w:eastAsia="Georgia" w:cs="Georgia" w:ascii="Georgia" w:hAnsi="Georgia"/>
          <w:color w:val="666666"/>
          <w:sz w:val="18"/>
          <w:szCs w:val="18"/>
        </w:rPr>
        <w:t>- El docente o la cátedra fijará los criterios de selección para incorporar adscriptos y solicitará al Departamento correspondiente que publicite la convocatoria a adscripción por todas las vías disponibles. Se convocará a una entrevista del docente o la cátedra con los aspirantes, que será pública, y luego se asentará en el Departamento correspondiente el resultado de la misma y la nómina de adscriptos. Si se considera oportuno, el docente o la cátedra podrán solicitar y proponer que dos docentes del Departamento que reúnan los requisitos para dirigir adscriptos lo acompañen en la entrevista, los cuales serán designados por la Junta Departamental. Si algún aspirante, dentro de las 72 horas de publicado el resultado en la cartelera del Departamento, solicita revisión de la selección, el docente o la cátedra deberá presentar una fundamentación dentro de los cinco (5) días hábiles a partir del recurso. Si aún así no resulta satisfactoria la respuesta podrá reclamarse ante el Departamento y la Junta Departamental en un plazo no mayor a los quince (15) días de producida la ampliación del docente.</w:t>
      </w:r>
    </w:p>
    <w:p>
      <w:pPr>
        <w:pStyle w:val="LO-normal"/>
        <w:shd w:val="clear" w:color="auto" w:fill="FFFFFF"/>
        <w:spacing w:lineRule="auto" w:line="384" w:before="160" w:after="160"/>
        <w:jc w:val="both"/>
        <w:rPr>
          <w:rFonts w:ascii="Georgia" w:hAnsi="Georgia" w:eastAsia="Georgia" w:cs="Georgia"/>
          <w:color w:val="666666"/>
          <w:sz w:val="18"/>
          <w:szCs w:val="18"/>
        </w:rPr>
      </w:pPr>
      <w:r>
        <w:rPr>
          <w:rFonts w:eastAsia="Georgia" w:cs="Georgia" w:ascii="Georgia" w:hAnsi="Georgia"/>
          <w:b/>
          <w:color w:val="666666"/>
          <w:sz w:val="18"/>
          <w:szCs w:val="18"/>
        </w:rPr>
        <w:t>ARTÍCULO 4º</w:t>
      </w:r>
      <w:r>
        <w:rPr>
          <w:rFonts w:eastAsia="Georgia" w:cs="Georgia" w:ascii="Georgia" w:hAnsi="Georgia"/>
          <w:color w:val="666666"/>
          <w:sz w:val="18"/>
          <w:szCs w:val="18"/>
        </w:rPr>
        <w:t>.-Al término de la adscripción, el profesor titular de la cátedra elevará un informe de la tarea realizada al Departamento, quién otorgará un certificado de adscripción con firma del director del Departamento y, de ser necesario, con firma del Decano a solicitud del interesado. En el Departamento respectivo se archivará copia del informe final de la tarea realizada por el adscripto.</w:t>
      </w:r>
    </w:p>
    <w:p>
      <w:pPr>
        <w:pStyle w:val="LO-normal"/>
        <w:shd w:val="clear" w:color="auto" w:fill="FFFFFF"/>
        <w:spacing w:lineRule="auto" w:line="384" w:before="160" w:after="160"/>
        <w:jc w:val="both"/>
        <w:rPr>
          <w:rFonts w:ascii="Georgia" w:hAnsi="Georgia" w:eastAsia="Georgia" w:cs="Georgia"/>
          <w:color w:val="666666"/>
          <w:sz w:val="18"/>
          <w:szCs w:val="18"/>
        </w:rPr>
      </w:pPr>
      <w:r>
        <w:rPr>
          <w:rFonts w:eastAsia="Georgia" w:cs="Georgia" w:ascii="Georgia" w:hAnsi="Georgia"/>
          <w:b/>
          <w:color w:val="666666"/>
          <w:sz w:val="18"/>
          <w:szCs w:val="18"/>
        </w:rPr>
        <w:t>ARTICULO 5º</w:t>
      </w:r>
      <w:r>
        <w:rPr>
          <w:rFonts w:eastAsia="Georgia" w:cs="Georgia" w:ascii="Georgia" w:hAnsi="Georgia"/>
          <w:color w:val="666666"/>
          <w:sz w:val="18"/>
          <w:szCs w:val="18"/>
        </w:rPr>
        <w:t>.- Deróguese toda resolución anterior y/ó que se oponga a la presente.</w:t>
      </w:r>
    </w:p>
    <w:sectPr>
      <w:footnotePr>
        <w:numFmt w:val="decimal"/>
      </w:footnotePr>
      <w:type w:val="nextPage"/>
      <w:pgSz w:w="11906" w:h="16838"/>
      <w:pgMar w:left="1440" w:right="1440" w:gutter="0" w:header="0" w:top="1440" w:footer="0" w:bottom="1440"/>
      <w:pgNumType w:start="1" w:fmt="decimal"/>
      <w:formProt w:val="false"/>
      <w:textDirection w:val="lrTb"/>
      <w:docGrid w:type="default" w:linePitch="100" w:charSpace="8192"/>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rial">
    <w:charset w:val="01"/>
    <w:family w:val="swiss"/>
    <w:pitch w:val="variable"/>
  </w:font>
  <w:font w:name="Liberation Sans">
    <w:altName w:val="Arial"/>
    <w:charset w:val="01"/>
    <w:family w:val="swiss"/>
    <w:pitch w:val="variable"/>
  </w:font>
  <w:font w:name="Times New Roman">
    <w:charset w:val="01"/>
    <w:family w:val="roman"/>
    <w:pitch w:val="variable"/>
  </w:font>
  <w:font w:name="Georgia">
    <w:charset w:val="01"/>
    <w:family w:val="roman"/>
    <w:pitch w:val="variable"/>
  </w:font>
  <w:font w:name="OpenSymbol">
    <w:altName w:val="Arial Unicode MS"/>
    <w:charset w:val="01"/>
    <w:family w:val="auto"/>
    <w:pitch w:val="variable"/>
  </w:font>
  <w:font w:name="Wingdings">
    <w:charset w:val="02"/>
    <w:family w:val="auto"/>
    <w:pitch w:val="default"/>
  </w:font>
  <w:font w:name="Courier New">
    <w:charset w:val="01"/>
    <w:family w:val="modern"/>
    <w:pitch w:val="fixed"/>
  </w:font>
  <w:font w:name="Symbol">
    <w:charset w:val="02"/>
    <w:family w:val="auto"/>
    <w:pitch w:val="default"/>
  </w:font>
  <w:font w:name="Wingdings 2">
    <w:charset w:val="02"/>
    <w:family w:val="auto"/>
    <w:pitch w:val="default"/>
  </w:font>
  <w:font w:name="OpenSymbol">
    <w:altName w:val="Arial Unicode MS"/>
    <w:charset w:val="01"/>
    <w:family w:val="auto"/>
    <w:pitch w:val="default"/>
  </w:font>
</w:fonts>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r/>
    </w:p>
  </w:footnote>
  <w:footnote w:id="1" w:type="continuationSeparator">
    <w:p>
      <w:r/>
    </w:p>
  </w:footnote>
  <w:footnote w:id="2">
    <w:p>
      <w:pPr>
        <w:pStyle w:val="Normal"/>
        <w:tabs>
          <w:tab w:val="clear" w:pos="720"/>
          <w:tab w:val="left" w:pos="741" w:leader="none"/>
        </w:tabs>
        <w:suppressAutoHyphens w:val="false"/>
        <w:rPr>
          <w:rFonts w:eastAsia="Times New Roman"/>
          <w:sz w:val="18"/>
          <w:szCs w:val="18"/>
        </w:rPr>
      </w:pPr>
      <w:r>
        <w:rPr>
          <w:rStyle w:val="Caracteresdenotaalpie"/>
        </w:rPr>
        <w:footnoteRef/>
      </w:r>
      <w:r>
        <w:rPr/>
        <w:t xml:space="preserve"> </w:t>
      </w:r>
      <w:r>
        <w:rPr>
          <w:sz w:val="18"/>
          <w:szCs w:val="18"/>
        </w:rPr>
        <w:t>También podrán incorporarse graduados de otras casas de nivel terciario no universitario</w:t>
      </w:r>
      <w:r>
        <w:rPr>
          <w:rFonts w:eastAsia="Times New Roman"/>
          <w:sz w:val="18"/>
          <w:szCs w:val="18"/>
        </w:rPr>
        <w:t xml:space="preserve">. </w:t>
      </w:r>
    </w:p>
    <w:p>
      <w:pPr>
        <w:pStyle w:val="FootnoteText"/>
        <w:rPr>
          <w:sz w:val="18"/>
          <w:szCs w:val="18"/>
        </w:rPr>
      </w:pPr>
      <w:r>
        <w:rPr/>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upperLetter"/>
      <w:lvlText w:val="%1)"/>
      <w:lvlJc w:val="left"/>
      <w:pPr>
        <w:tabs>
          <w:tab w:val="num" w:pos="0"/>
        </w:tabs>
        <w:ind w:left="720" w:hanging="360"/>
      </w:pPr>
      <w:rPr>
        <w:u w:val="none"/>
      </w:rPr>
    </w:lvl>
    <w:lvl w:ilvl="1">
      <w:start w:val="1"/>
      <w:numFmt w:val="lowerLetter"/>
      <w:lvlText w:val="%2)"/>
      <w:lvlJc w:val="left"/>
      <w:pPr>
        <w:tabs>
          <w:tab w:val="num" w:pos="0"/>
        </w:tabs>
        <w:ind w:left="1440" w:hanging="360"/>
      </w:pPr>
      <w:rPr>
        <w:u w:val="none"/>
      </w:rPr>
    </w:lvl>
    <w:lvl w:ilvl="2">
      <w:start w:val="1"/>
      <w:numFmt w:val="lowerRoman"/>
      <w:lvlText w:val="%3)"/>
      <w:lvlJc w:val="right"/>
      <w:pPr>
        <w:tabs>
          <w:tab w:val="num" w:pos="0"/>
        </w:tabs>
        <w:ind w:left="2160" w:hanging="360"/>
      </w:pPr>
      <w:rPr>
        <w:u w:val="none"/>
      </w:rPr>
    </w:lvl>
    <w:lvl w:ilvl="3">
      <w:start w:val="1"/>
      <w:numFmt w:val="decimal"/>
      <w:lvlText w:val="(%4)"/>
      <w:lvlJc w:val="left"/>
      <w:pPr>
        <w:tabs>
          <w:tab w:val="num" w:pos="0"/>
        </w:tabs>
        <w:ind w:left="2880" w:hanging="360"/>
      </w:pPr>
      <w:rPr>
        <w:u w:val="none"/>
      </w:rPr>
    </w:lvl>
    <w:lvl w:ilvl="4">
      <w:start w:val="1"/>
      <w:numFmt w:val="lowerLetter"/>
      <w:lvlText w:val="(%5)"/>
      <w:lvlJc w:val="left"/>
      <w:pPr>
        <w:tabs>
          <w:tab w:val="num" w:pos="0"/>
        </w:tabs>
        <w:ind w:left="3600" w:hanging="360"/>
      </w:pPr>
      <w:rPr>
        <w:u w:val="none"/>
      </w:rPr>
    </w:lvl>
    <w:lvl w:ilvl="5">
      <w:start w:val="1"/>
      <w:numFmt w:val="lowerRoman"/>
      <w:lvlText w:val="(%6)"/>
      <w:lvlJc w:val="right"/>
      <w:pPr>
        <w:tabs>
          <w:tab w:val="num" w:pos="0"/>
        </w:tabs>
        <w:ind w:left="4320" w:hanging="360"/>
      </w:pPr>
      <w:rPr>
        <w:u w:val="none"/>
      </w:rPr>
    </w:lvl>
    <w:lvl w:ilvl="6">
      <w:start w:val="1"/>
      <w:numFmt w:val="decimal"/>
      <w:lvlText w:val="%7."/>
      <w:lvlJc w:val="left"/>
      <w:pPr>
        <w:tabs>
          <w:tab w:val="num" w:pos="0"/>
        </w:tabs>
        <w:ind w:left="5040" w:hanging="360"/>
      </w:pPr>
      <w:rPr>
        <w:u w:val="none"/>
      </w:rPr>
    </w:lvl>
    <w:lvl w:ilvl="7">
      <w:start w:val="1"/>
      <w:numFmt w:val="lowerLetter"/>
      <w:lvlText w:val="%8."/>
      <w:lvlJc w:val="left"/>
      <w:pPr>
        <w:tabs>
          <w:tab w:val="num" w:pos="0"/>
        </w:tabs>
        <w:ind w:left="5760" w:hanging="360"/>
      </w:pPr>
      <w:rPr>
        <w:u w:val="none"/>
      </w:rPr>
    </w:lvl>
    <w:lvl w:ilvl="8">
      <w:start w:val="1"/>
      <w:numFmt w:val="lowerRoman"/>
      <w:lvlText w:val="%9."/>
      <w:lvlJc w:val="right"/>
      <w:pPr>
        <w:tabs>
          <w:tab w:val="num" w:pos="0"/>
        </w:tabs>
        <w:ind w:left="6480" w:hanging="360"/>
      </w:pPr>
      <w:rPr>
        <w:u w:val="none"/>
      </w:rPr>
    </w:lvl>
  </w:abstractNum>
  <w:abstractNum w:abstractNumId="2">
    <w:lvl w:ilvl="0">
      <w:start w:val="1"/>
      <w:numFmt w:val="bullet"/>
      <w:lvlText w:val="-"/>
      <w:lvlJc w:val="left"/>
      <w:pPr>
        <w:tabs>
          <w:tab w:val="num" w:pos="0"/>
        </w:tabs>
        <w:ind w:left="720" w:hanging="360"/>
      </w:pPr>
      <w:rPr>
        <w:rFonts w:ascii="OpenSymbol" w:hAnsi="OpenSymbol" w:cs="OpenSymbol" w:hint="default"/>
        <w:u w:val="none"/>
      </w:rPr>
    </w:lvl>
    <w:lvl w:ilvl="1">
      <w:start w:val="1"/>
      <w:numFmt w:val="bullet"/>
      <w:lvlText w:val="-"/>
      <w:lvlJc w:val="left"/>
      <w:pPr>
        <w:tabs>
          <w:tab w:val="num" w:pos="0"/>
        </w:tabs>
        <w:ind w:left="1440" w:hanging="360"/>
      </w:pPr>
      <w:rPr>
        <w:rFonts w:ascii="OpenSymbol" w:hAnsi="OpenSymbol" w:cs="OpenSymbol" w:hint="default"/>
        <w:u w:val="none"/>
      </w:rPr>
    </w:lvl>
    <w:lvl w:ilvl="2">
      <w:start w:val="1"/>
      <w:numFmt w:val="bullet"/>
      <w:lvlText w:val="-"/>
      <w:lvlJc w:val="left"/>
      <w:pPr>
        <w:tabs>
          <w:tab w:val="num" w:pos="0"/>
        </w:tabs>
        <w:ind w:left="2160" w:hanging="360"/>
      </w:pPr>
      <w:rPr>
        <w:rFonts w:ascii="OpenSymbol" w:hAnsi="OpenSymbol" w:cs="OpenSymbol" w:hint="default"/>
        <w:u w:val="none"/>
      </w:rPr>
    </w:lvl>
    <w:lvl w:ilvl="3">
      <w:start w:val="1"/>
      <w:numFmt w:val="bullet"/>
      <w:lvlText w:val="-"/>
      <w:lvlJc w:val="left"/>
      <w:pPr>
        <w:tabs>
          <w:tab w:val="num" w:pos="0"/>
        </w:tabs>
        <w:ind w:left="2880" w:hanging="360"/>
      </w:pPr>
      <w:rPr>
        <w:rFonts w:ascii="OpenSymbol" w:hAnsi="OpenSymbol" w:cs="OpenSymbol" w:hint="default"/>
        <w:u w:val="none"/>
      </w:rPr>
    </w:lvl>
    <w:lvl w:ilvl="4">
      <w:start w:val="1"/>
      <w:numFmt w:val="bullet"/>
      <w:lvlText w:val="-"/>
      <w:lvlJc w:val="left"/>
      <w:pPr>
        <w:tabs>
          <w:tab w:val="num" w:pos="0"/>
        </w:tabs>
        <w:ind w:left="3600" w:hanging="360"/>
      </w:pPr>
      <w:rPr>
        <w:rFonts w:ascii="OpenSymbol" w:hAnsi="OpenSymbol" w:cs="OpenSymbol" w:hint="default"/>
        <w:u w:val="none"/>
      </w:rPr>
    </w:lvl>
    <w:lvl w:ilvl="5">
      <w:start w:val="1"/>
      <w:numFmt w:val="bullet"/>
      <w:lvlText w:val="-"/>
      <w:lvlJc w:val="left"/>
      <w:pPr>
        <w:tabs>
          <w:tab w:val="num" w:pos="0"/>
        </w:tabs>
        <w:ind w:left="4320" w:hanging="360"/>
      </w:pPr>
      <w:rPr>
        <w:rFonts w:ascii="OpenSymbol" w:hAnsi="OpenSymbol" w:cs="OpenSymbol" w:hint="default"/>
        <w:u w:val="none"/>
      </w:rPr>
    </w:lvl>
    <w:lvl w:ilvl="6">
      <w:start w:val="1"/>
      <w:numFmt w:val="bullet"/>
      <w:lvlText w:val="-"/>
      <w:lvlJc w:val="left"/>
      <w:pPr>
        <w:tabs>
          <w:tab w:val="num" w:pos="0"/>
        </w:tabs>
        <w:ind w:left="5040" w:hanging="360"/>
      </w:pPr>
      <w:rPr>
        <w:rFonts w:ascii="OpenSymbol" w:hAnsi="OpenSymbol" w:cs="OpenSymbol" w:hint="default"/>
        <w:u w:val="none"/>
      </w:rPr>
    </w:lvl>
    <w:lvl w:ilvl="7">
      <w:start w:val="1"/>
      <w:numFmt w:val="bullet"/>
      <w:lvlText w:val="-"/>
      <w:lvlJc w:val="left"/>
      <w:pPr>
        <w:tabs>
          <w:tab w:val="num" w:pos="0"/>
        </w:tabs>
        <w:ind w:left="5760" w:hanging="360"/>
      </w:pPr>
      <w:rPr>
        <w:rFonts w:ascii="OpenSymbol" w:hAnsi="OpenSymbol" w:cs="OpenSymbol" w:hint="default"/>
        <w:u w:val="none"/>
      </w:rPr>
    </w:lvl>
    <w:lvl w:ilvl="8">
      <w:start w:val="1"/>
      <w:numFmt w:val="bullet"/>
      <w:lvlText w:val="-"/>
      <w:lvlJc w:val="left"/>
      <w:pPr>
        <w:tabs>
          <w:tab w:val="num" w:pos="0"/>
        </w:tabs>
        <w:ind w:left="6480" w:hanging="360"/>
      </w:pPr>
      <w:rPr>
        <w:rFonts w:ascii="OpenSymbol" w:hAnsi="OpenSymbol" w:cs="OpenSymbol" w:hint="default"/>
        <w:u w:val="none"/>
      </w:rPr>
    </w:lvl>
  </w:abstractNum>
  <w:abstractNum w:abstractNumId="3">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
    <w:lvl w:ilvl="0">
      <w:numFmt w:val="bullet"/>
      <w:lvlText w:val="-"/>
      <w:lvlJc w:val="left"/>
      <w:pPr>
        <w:tabs>
          <w:tab w:val="num" w:pos="0"/>
        </w:tabs>
        <w:ind w:left="1440" w:hanging="360"/>
      </w:pPr>
      <w:rPr>
        <w:rFonts w:ascii="Times New Roman" w:hAnsi="Times New Roman" w:cs="Times New Roman" w:hint="default"/>
        <w:b/>
      </w:rPr>
    </w:lvl>
    <w:lvl w:ilvl="1">
      <w:start w:val="1"/>
      <w:numFmt w:val="bullet"/>
      <w:lvlText w:val="o"/>
      <w:lvlJc w:val="left"/>
      <w:pPr>
        <w:tabs>
          <w:tab w:val="num" w:pos="0"/>
        </w:tabs>
        <w:ind w:left="2160" w:hanging="360"/>
      </w:pPr>
      <w:rPr>
        <w:rFonts w:ascii="Courier New" w:hAnsi="Courier New" w:cs="Courier New" w:hint="default"/>
      </w:rPr>
    </w:lvl>
    <w:lvl w:ilvl="2">
      <w:start w:val="1"/>
      <w:numFmt w:val="bullet"/>
      <w:lvlText w:val=""/>
      <w:lvlJc w:val="left"/>
      <w:pPr>
        <w:tabs>
          <w:tab w:val="num" w:pos="0"/>
        </w:tabs>
        <w:ind w:left="2880" w:hanging="360"/>
      </w:pPr>
      <w:rPr>
        <w:rFonts w:ascii="Wingdings" w:hAnsi="Wingdings" w:cs="Wingdings" w:hint="default"/>
      </w:rPr>
    </w:lvl>
    <w:lvl w:ilvl="3">
      <w:start w:val="1"/>
      <w:numFmt w:val="bullet"/>
      <w:lvlText w:val=""/>
      <w:lvlJc w:val="left"/>
      <w:pPr>
        <w:tabs>
          <w:tab w:val="num" w:pos="0"/>
        </w:tabs>
        <w:ind w:left="3600" w:hanging="360"/>
      </w:pPr>
      <w:rPr>
        <w:rFonts w:ascii="Symbol" w:hAnsi="Symbol" w:cs="Symbol" w:hint="default"/>
      </w:rPr>
    </w:lvl>
    <w:lvl w:ilvl="4">
      <w:start w:val="1"/>
      <w:numFmt w:val="bullet"/>
      <w:lvlText w:val="o"/>
      <w:lvlJc w:val="left"/>
      <w:pPr>
        <w:tabs>
          <w:tab w:val="num" w:pos="0"/>
        </w:tabs>
        <w:ind w:left="4320" w:hanging="360"/>
      </w:pPr>
      <w:rPr>
        <w:rFonts w:ascii="Courier New" w:hAnsi="Courier New" w:cs="Courier New" w:hint="default"/>
      </w:rPr>
    </w:lvl>
    <w:lvl w:ilvl="5">
      <w:start w:val="1"/>
      <w:numFmt w:val="bullet"/>
      <w:lvlText w:val=""/>
      <w:lvlJc w:val="left"/>
      <w:pPr>
        <w:tabs>
          <w:tab w:val="num" w:pos="0"/>
        </w:tabs>
        <w:ind w:left="5040" w:hanging="360"/>
      </w:pPr>
      <w:rPr>
        <w:rFonts w:ascii="Wingdings" w:hAnsi="Wingdings" w:cs="Wingdings" w:hint="default"/>
      </w:rPr>
    </w:lvl>
    <w:lvl w:ilvl="6">
      <w:start w:val="1"/>
      <w:numFmt w:val="bullet"/>
      <w:lvlText w:val=""/>
      <w:lvlJc w:val="left"/>
      <w:pPr>
        <w:tabs>
          <w:tab w:val="num" w:pos="0"/>
        </w:tabs>
        <w:ind w:left="5760" w:hanging="360"/>
      </w:pPr>
      <w:rPr>
        <w:rFonts w:ascii="Symbol" w:hAnsi="Symbol" w:cs="Symbol" w:hint="default"/>
      </w:rPr>
    </w:lvl>
    <w:lvl w:ilvl="7">
      <w:start w:val="1"/>
      <w:numFmt w:val="bullet"/>
      <w:lvlText w:val="o"/>
      <w:lvlJc w:val="left"/>
      <w:pPr>
        <w:tabs>
          <w:tab w:val="num" w:pos="0"/>
        </w:tabs>
        <w:ind w:left="6480" w:hanging="360"/>
      </w:pPr>
      <w:rPr>
        <w:rFonts w:ascii="Courier New" w:hAnsi="Courier New" w:cs="Courier New" w:hint="default"/>
      </w:rPr>
    </w:lvl>
    <w:lvl w:ilvl="8">
      <w:start w:val="1"/>
      <w:numFmt w:val="bullet"/>
      <w:lvlText w:val=""/>
      <w:lvlJc w:val="left"/>
      <w:pPr>
        <w:tabs>
          <w:tab w:val="num" w:pos="0"/>
        </w:tabs>
        <w:ind w:left="7200" w:hanging="360"/>
      </w:pPr>
      <w:rPr>
        <w:rFonts w:ascii="Wingdings" w:hAnsi="Wingdings" w:cs="Wingdings" w:hint="default"/>
      </w:rPr>
    </w:lvl>
  </w:abstractNum>
  <w:abstractNum w:abstractNumId="5">
    <w:lvl w:ilvl="0">
      <w:start w:val="1"/>
      <w:numFmt w:val="bullet"/>
      <w:lvlText w:val=""/>
      <w:lvlJc w:val="left"/>
      <w:pPr>
        <w:tabs>
          <w:tab w:val="num" w:pos="0"/>
        </w:tabs>
        <w:ind w:left="720" w:hanging="360"/>
      </w:pPr>
      <w:rPr>
        <w:rFonts w:ascii="Wingdings" w:hAnsi="Wingdings" w:cs="Wingdings" w:hint="default"/>
        <w:u w:val="none"/>
      </w:rPr>
    </w:lvl>
    <w:lvl w:ilvl="1">
      <w:start w:val="1"/>
      <w:numFmt w:val="bullet"/>
      <w:lvlText w:val=""/>
      <w:lvlJc w:val="left"/>
      <w:pPr>
        <w:tabs>
          <w:tab w:val="num" w:pos="0"/>
        </w:tabs>
        <w:ind w:left="1440" w:hanging="360"/>
      </w:pPr>
      <w:rPr>
        <w:rFonts w:ascii="Wingdings 2" w:hAnsi="Wingdings 2" w:cs="Wingdings 2" w:hint="default"/>
        <w:u w:val="none"/>
      </w:rPr>
    </w:lvl>
    <w:lvl w:ilvl="2">
      <w:start w:val="1"/>
      <w:numFmt w:val="bullet"/>
      <w:lvlText w:val="■"/>
      <w:lvlJc w:val="left"/>
      <w:pPr>
        <w:tabs>
          <w:tab w:val="num" w:pos="0"/>
        </w:tabs>
        <w:ind w:left="2160" w:hanging="360"/>
      </w:pPr>
      <w:rPr>
        <w:rFonts w:ascii="OpenSymbol" w:hAnsi="OpenSymbol" w:cs="OpenSymbol" w:hint="default"/>
        <w:u w:val="none"/>
      </w:rPr>
    </w:lvl>
    <w:lvl w:ilvl="3">
      <w:start w:val="1"/>
      <w:numFmt w:val="bullet"/>
      <w:lvlText w:val=""/>
      <w:lvlJc w:val="left"/>
      <w:pPr>
        <w:tabs>
          <w:tab w:val="num" w:pos="0"/>
        </w:tabs>
        <w:ind w:left="2880" w:hanging="360"/>
      </w:pPr>
      <w:rPr>
        <w:rFonts w:ascii="Wingdings" w:hAnsi="Wingdings" w:cs="Wingdings" w:hint="default"/>
        <w:u w:val="none"/>
      </w:rPr>
    </w:lvl>
    <w:lvl w:ilvl="4">
      <w:start w:val="1"/>
      <w:numFmt w:val="bullet"/>
      <w:lvlText w:val=""/>
      <w:lvlJc w:val="left"/>
      <w:pPr>
        <w:tabs>
          <w:tab w:val="num" w:pos="0"/>
        </w:tabs>
        <w:ind w:left="3600" w:hanging="360"/>
      </w:pPr>
      <w:rPr>
        <w:rFonts w:ascii="Wingdings 2" w:hAnsi="Wingdings 2" w:cs="Wingdings 2" w:hint="default"/>
        <w:u w:val="none"/>
      </w:rPr>
    </w:lvl>
    <w:lvl w:ilvl="5">
      <w:start w:val="1"/>
      <w:numFmt w:val="bullet"/>
      <w:lvlText w:val="■"/>
      <w:lvlJc w:val="left"/>
      <w:pPr>
        <w:tabs>
          <w:tab w:val="num" w:pos="0"/>
        </w:tabs>
        <w:ind w:left="4320" w:hanging="360"/>
      </w:pPr>
      <w:rPr>
        <w:rFonts w:ascii="OpenSymbol" w:hAnsi="OpenSymbol" w:cs="OpenSymbol" w:hint="default"/>
        <w:u w:val="none"/>
      </w:rPr>
    </w:lvl>
    <w:lvl w:ilvl="6">
      <w:start w:val="1"/>
      <w:numFmt w:val="bullet"/>
      <w:lvlText w:val=""/>
      <w:lvlJc w:val="left"/>
      <w:pPr>
        <w:tabs>
          <w:tab w:val="num" w:pos="0"/>
        </w:tabs>
        <w:ind w:left="5040" w:hanging="360"/>
      </w:pPr>
      <w:rPr>
        <w:rFonts w:ascii="Wingdings" w:hAnsi="Wingdings" w:cs="Wingdings" w:hint="default"/>
        <w:u w:val="none"/>
      </w:rPr>
    </w:lvl>
    <w:lvl w:ilvl="7">
      <w:start w:val="1"/>
      <w:numFmt w:val="bullet"/>
      <w:lvlText w:val=""/>
      <w:lvlJc w:val="left"/>
      <w:pPr>
        <w:tabs>
          <w:tab w:val="num" w:pos="0"/>
        </w:tabs>
        <w:ind w:left="5760" w:hanging="360"/>
      </w:pPr>
      <w:rPr>
        <w:rFonts w:ascii="Wingdings 2" w:hAnsi="Wingdings 2" w:cs="Wingdings 2" w:hint="default"/>
        <w:u w:val="none"/>
      </w:rPr>
    </w:lvl>
    <w:lvl w:ilvl="8">
      <w:start w:val="1"/>
      <w:numFmt w:val="bullet"/>
      <w:lvlText w:val="■"/>
      <w:lvlJc w:val="left"/>
      <w:pPr>
        <w:tabs>
          <w:tab w:val="num" w:pos="0"/>
        </w:tabs>
        <w:ind w:left="6480" w:hanging="360"/>
      </w:pPr>
      <w:rPr>
        <w:rFonts w:ascii="OpenSymbol" w:hAnsi="OpenSymbol" w:cs="OpenSymbol" w:hint="default"/>
        <w:u w:val="none"/>
      </w:rPr>
    </w:lvl>
  </w:abstractNum>
  <w:abstractNum w:abstractNumId="6">
    <w:lvl w:ilvl="0">
      <w:start w:val="1"/>
      <w:numFmt w:val="bullet"/>
      <w:lvlText w:val=""/>
      <w:lvlJc w:val="left"/>
      <w:pPr>
        <w:tabs>
          <w:tab w:val="num" w:pos="0"/>
        </w:tabs>
        <w:ind w:left="720" w:hanging="360"/>
      </w:pPr>
      <w:rPr>
        <w:rFonts w:ascii="Symbol" w:hAnsi="Symbol" w:cs="Symbol" w:hint="default"/>
        <w:b/>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7">
    <w:lvl w:ilvl="0">
      <w:start w:val="1"/>
      <w:numFmt w:val="bullet"/>
      <w:lvlText w:val="o"/>
      <w:lvlJc w:val="left"/>
      <w:pPr>
        <w:tabs>
          <w:tab w:val="num" w:pos="0"/>
        </w:tabs>
        <w:ind w:left="720" w:hanging="360"/>
      </w:pPr>
      <w:rPr>
        <w:rFonts w:ascii="Courier New" w:hAnsi="Courier New" w:cs="Courier New"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8">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w="http://schemas.openxmlformats.org/wordprocessingml/2006/main">
  <w:zoom w:percent="100"/>
  <w:defaultTabStop w:val="720"/>
  <w:autoHyphenation w:val="true"/>
  <w:hyphenationZone w:val="425"/>
  <w:footnotePr>
    <w:numFmt w:val="decimal"/>
    <w:footnote w:id="0"/>
    <w:footnote w:id="1"/>
  </w:foot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Arial" w:cs="Arial"/>
        <w:sz w:val="22"/>
        <w:szCs w:val="22"/>
        <w:lang w:val="es-ES" w:eastAsia="zh-CN" w:bidi="hi-IN"/>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pPr>
      <w:widowControl/>
      <w:suppressAutoHyphens w:val="true"/>
      <w:bidi w:val="0"/>
      <w:spacing w:lineRule="auto" w:line="276" w:before="0" w:after="0"/>
      <w:jc w:val="left"/>
    </w:pPr>
    <w:rPr>
      <w:rFonts w:ascii="Arial" w:hAnsi="Arial" w:eastAsia="Arial" w:cs="Arial"/>
      <w:color w:val="auto"/>
      <w:kern w:val="0"/>
      <w:sz w:val="22"/>
      <w:szCs w:val="22"/>
      <w:lang w:val="es-ES" w:eastAsia="zh-CN" w:bidi="hi-IN"/>
    </w:rPr>
  </w:style>
  <w:style w:type="paragraph" w:styleId="Heading1">
    <w:name w:val="heading 1"/>
    <w:basedOn w:val="LO-normal"/>
    <w:next w:val="LO-normal"/>
    <w:qFormat/>
    <w:pPr>
      <w:keepNext w:val="true"/>
      <w:keepLines/>
      <w:spacing w:lineRule="auto" w:line="240" w:before="400" w:after="120"/>
      <w:outlineLvl w:val="0"/>
    </w:pPr>
    <w:rPr>
      <w:sz w:val="40"/>
      <w:szCs w:val="40"/>
    </w:rPr>
  </w:style>
  <w:style w:type="paragraph" w:styleId="Heading2">
    <w:name w:val="heading 2"/>
    <w:basedOn w:val="LO-normal"/>
    <w:next w:val="LO-normal"/>
    <w:qFormat/>
    <w:pPr>
      <w:keepNext w:val="true"/>
      <w:keepLines/>
      <w:spacing w:lineRule="auto" w:line="240" w:before="360" w:after="120"/>
      <w:outlineLvl w:val="1"/>
    </w:pPr>
    <w:rPr>
      <w:sz w:val="32"/>
      <w:szCs w:val="32"/>
    </w:rPr>
  </w:style>
  <w:style w:type="paragraph" w:styleId="Heading3">
    <w:name w:val="heading 3"/>
    <w:basedOn w:val="LO-normal"/>
    <w:next w:val="LO-normal"/>
    <w:qFormat/>
    <w:pPr>
      <w:keepNext w:val="true"/>
      <w:keepLines/>
      <w:spacing w:lineRule="auto" w:line="240" w:before="320" w:after="80"/>
      <w:outlineLvl w:val="2"/>
    </w:pPr>
    <w:rPr>
      <w:color w:val="434343"/>
      <w:sz w:val="28"/>
      <w:szCs w:val="28"/>
    </w:rPr>
  </w:style>
  <w:style w:type="paragraph" w:styleId="Heading4">
    <w:name w:val="heading 4"/>
    <w:basedOn w:val="LO-normal"/>
    <w:next w:val="LO-normal"/>
    <w:qFormat/>
    <w:pPr>
      <w:keepNext w:val="true"/>
      <w:keepLines/>
      <w:spacing w:lineRule="auto" w:line="240" w:before="280" w:after="80"/>
      <w:outlineLvl w:val="3"/>
    </w:pPr>
    <w:rPr>
      <w:color w:val="666666"/>
      <w:sz w:val="24"/>
      <w:szCs w:val="24"/>
    </w:rPr>
  </w:style>
  <w:style w:type="paragraph" w:styleId="Heading5">
    <w:name w:val="heading 5"/>
    <w:basedOn w:val="LO-normal"/>
    <w:next w:val="LO-normal"/>
    <w:qFormat/>
    <w:pPr>
      <w:keepNext w:val="true"/>
      <w:keepLines/>
      <w:spacing w:lineRule="auto" w:line="240" w:before="240" w:after="80"/>
      <w:outlineLvl w:val="4"/>
    </w:pPr>
    <w:rPr>
      <w:color w:val="666666"/>
    </w:rPr>
  </w:style>
  <w:style w:type="paragraph" w:styleId="Heading6">
    <w:name w:val="heading 6"/>
    <w:basedOn w:val="LO-normal"/>
    <w:next w:val="LO-normal"/>
    <w:qFormat/>
    <w:pPr>
      <w:keepNext w:val="true"/>
      <w:keepLines/>
      <w:spacing w:lineRule="auto" w:line="240" w:before="240" w:after="80"/>
      <w:outlineLvl w:val="5"/>
    </w:pPr>
    <w:rPr>
      <w:i/>
      <w:color w:val="666666"/>
    </w:rPr>
  </w:style>
  <w:style w:type="character" w:styleId="DefaultParagraphFont" w:default="1">
    <w:name w:val="Default Paragraph Font"/>
    <w:uiPriority w:val="1"/>
    <w:semiHidden/>
    <w:unhideWhenUsed/>
    <w:qFormat/>
    <w:rPr/>
  </w:style>
  <w:style w:type="character" w:styleId="Caracteresdenotaalpie" w:customStyle="1">
    <w:name w:val="Caracteres de nota al pie"/>
    <w:qFormat/>
    <w:rPr/>
  </w:style>
  <w:style w:type="character" w:styleId="FootnoteReference" w:customStyle="1">
    <w:name w:val="footnote reference"/>
    <w:rPr>
      <w:vertAlign w:val="superscript"/>
    </w:rPr>
  </w:style>
  <w:style w:type="character" w:styleId="EndnoteReference" w:customStyle="1">
    <w:name w:val="endnote reference"/>
    <w:rPr>
      <w:vertAlign w:val="superscript"/>
    </w:rPr>
  </w:style>
  <w:style w:type="character" w:styleId="Caracteresdenotafinal" w:customStyle="1">
    <w:name w:val="Caracteres de nota final"/>
    <w:qFormat/>
    <w:rPr/>
  </w:style>
  <w:style w:type="character" w:styleId="InternetLink">
    <w:name w:val="Internet Link"/>
    <w:basedOn w:val="DefaultParagraphFont"/>
    <w:uiPriority w:val="99"/>
    <w:unhideWhenUsed/>
    <w:qFormat/>
    <w:rsid w:val="00b5086b"/>
    <w:rPr>
      <w:color w:themeColor="hyperlink" w:val="0000FF"/>
      <w:u w:val="single"/>
    </w:rPr>
  </w:style>
  <w:style w:type="character" w:styleId="FootnoteCharacters">
    <w:name w:val="Footnote Characters"/>
    <w:basedOn w:val="DefaultParagraphFont"/>
    <w:uiPriority w:val="99"/>
    <w:semiHidden/>
    <w:unhideWhenUsed/>
    <w:qFormat/>
    <w:rsid w:val="00bf5206"/>
    <w:rPr>
      <w:vertAlign w:val="superscript"/>
    </w:rPr>
  </w:style>
  <w:style w:type="character" w:styleId="UnresolvedMention" w:customStyle="1">
    <w:name w:val="Unresolved Mention"/>
    <w:basedOn w:val="DefaultParagraphFont"/>
    <w:uiPriority w:val="99"/>
    <w:semiHidden/>
    <w:unhideWhenUsed/>
    <w:qFormat/>
    <w:rsid w:val="00bf5206"/>
    <w:rPr>
      <w:color w:val="605E5C"/>
      <w:shd w:fill="E1DFDD" w:val="clear"/>
    </w:rPr>
  </w:style>
  <w:style w:type="character" w:styleId="Emphasis">
    <w:name w:val="Emphasis"/>
    <w:basedOn w:val="DefaultParagraphFont"/>
    <w:uiPriority w:val="20"/>
    <w:qFormat/>
    <w:rsid w:val="00ea4ca9"/>
    <w:rPr>
      <w:i/>
      <w:iCs/>
    </w:rPr>
  </w:style>
  <w:style w:type="character" w:styleId="Hyperlink">
    <w:name w:val="Hyperlink"/>
    <w:rPr>
      <w:color w:val="000080"/>
      <w:u w:val="single"/>
    </w:rPr>
  </w:style>
  <w:style w:type="paragraph" w:styleId="Ttulo">
    <w:name w:val="Título"/>
    <w:basedOn w:val="Normal"/>
    <w:next w:val="BodyText"/>
    <w:qFormat/>
    <w:pPr>
      <w:keepNext w:val="true"/>
      <w:spacing w:before="240" w:after="120"/>
    </w:pPr>
    <w:rPr>
      <w:rFonts w:ascii="Liberation Sans" w:hAnsi="Liberation Sans" w:eastAsia="Noto Sans" w:cs="Noto Sans"/>
      <w:sz w:val="28"/>
      <w:szCs w:val="28"/>
    </w:rPr>
  </w:style>
  <w:style w:type="paragraph" w:styleId="BodyText">
    <w:name w:val="Body Text"/>
    <w:basedOn w:val="Normal"/>
    <w:pPr>
      <w:spacing w:before="0" w:after="140"/>
    </w:pPr>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ndice" w:customStyle="1">
    <w:name w:val="Índice"/>
    <w:basedOn w:val="Normal"/>
    <w:qFormat/>
    <w:pPr>
      <w:suppressLineNumbers/>
    </w:pPr>
    <w:rPr>
      <w:rFonts w:cs="Lohit Devanagari"/>
    </w:rPr>
  </w:style>
  <w:style w:type="paragraph" w:styleId="Title">
    <w:name w:val="Title"/>
    <w:basedOn w:val="LO-normal"/>
    <w:next w:val="BodyText"/>
    <w:qFormat/>
    <w:pPr>
      <w:keepNext w:val="true"/>
      <w:keepLines/>
      <w:spacing w:lineRule="auto" w:line="240" w:before="240" w:after="60"/>
    </w:pPr>
    <w:rPr>
      <w:sz w:val="52"/>
      <w:szCs w:val="52"/>
    </w:rPr>
  </w:style>
  <w:style w:type="paragraph" w:styleId="LO-normal" w:customStyle="1">
    <w:name w:val="LO-normal"/>
    <w:qFormat/>
    <w:pPr>
      <w:widowControl/>
      <w:suppressAutoHyphens w:val="true"/>
      <w:bidi w:val="0"/>
      <w:spacing w:lineRule="auto" w:line="276" w:before="0" w:after="0"/>
      <w:jc w:val="left"/>
    </w:pPr>
    <w:rPr>
      <w:rFonts w:ascii="Arial" w:hAnsi="Arial" w:eastAsia="Arial" w:cs="Arial"/>
      <w:color w:val="auto"/>
      <w:kern w:val="0"/>
      <w:sz w:val="22"/>
      <w:szCs w:val="22"/>
      <w:lang w:val="es-ES" w:eastAsia="zh-CN" w:bidi="hi-IN"/>
    </w:rPr>
  </w:style>
  <w:style w:type="paragraph" w:styleId="Subtitle">
    <w:name w:val="Subtitle"/>
    <w:basedOn w:val="LO-normal"/>
    <w:next w:val="LO-normal"/>
    <w:qFormat/>
    <w:pPr>
      <w:keepNext w:val="true"/>
      <w:keepLines/>
      <w:spacing w:lineRule="auto" w:line="240" w:before="0" w:after="320"/>
    </w:pPr>
    <w:rPr>
      <w:color w:val="666666"/>
      <w:sz w:val="30"/>
      <w:szCs w:val="30"/>
    </w:rPr>
  </w:style>
  <w:style w:type="paragraph" w:styleId="FootnoteText">
    <w:name w:val="footnote text"/>
    <w:basedOn w:val="Normal"/>
    <w:pPr/>
    <w:rPr/>
  </w:style>
  <w:style w:type="paragraph" w:styleId="Ttulo21" w:customStyle="1">
    <w:name w:val="Título 21"/>
    <w:basedOn w:val="Normal"/>
    <w:uiPriority w:val="1"/>
    <w:qFormat/>
    <w:rsid w:val="009551ce"/>
    <w:pPr>
      <w:widowControl w:val="false"/>
      <w:spacing w:lineRule="auto" w:line="240"/>
      <w:ind w:left="23"/>
      <w:jc w:val="both"/>
      <w:outlineLvl w:val="2"/>
    </w:pPr>
    <w:rPr>
      <w:rFonts w:ascii="Times New Roman" w:hAnsi="Times New Roman" w:eastAsia="Times New Roman" w:cs="Times New Roman"/>
      <w:b/>
      <w:bCs/>
      <w:lang w:eastAsia="en-US" w:bidi="ar-SA"/>
    </w:rPr>
  </w:style>
  <w:style w:type="paragraph" w:styleId="ListParagraph">
    <w:name w:val="List Paragraph"/>
    <w:basedOn w:val="Normal"/>
    <w:uiPriority w:val="1"/>
    <w:qFormat/>
    <w:rsid w:val="009551ce"/>
    <w:pPr>
      <w:widowControl w:val="false"/>
      <w:spacing w:lineRule="auto" w:line="240"/>
      <w:ind w:hanging="285" w:left="308"/>
      <w:jc w:val="both"/>
    </w:pPr>
    <w:rPr>
      <w:rFonts w:ascii="Times New Roman" w:hAnsi="Times New Roman" w:eastAsia="Times New Roman" w:cs="Times New Roman"/>
      <w:lang w:eastAsia="en-US" w:bidi="ar-SA"/>
    </w:rPr>
  </w:style>
  <w:style w:type="paragraph" w:styleId="TableParagraph" w:customStyle="1">
    <w:name w:val="Table Paragraph"/>
    <w:basedOn w:val="Normal"/>
    <w:uiPriority w:val="1"/>
    <w:qFormat/>
    <w:rsid w:val="009551ce"/>
    <w:pPr>
      <w:widowControl w:val="false"/>
      <w:spacing w:lineRule="auto" w:line="240"/>
    </w:pPr>
    <w:rPr>
      <w:rFonts w:ascii="Times New Roman" w:hAnsi="Times New Roman" w:eastAsia="Times New Roman" w:cs="Times New Roman"/>
      <w:lang w:eastAsia="en-US" w:bidi="ar-SA"/>
    </w:rPr>
  </w:style>
  <w:style w:type="paragraph" w:styleId="NormalWeb">
    <w:name w:val="Normal (Web)"/>
    <w:basedOn w:val="Normal"/>
    <w:uiPriority w:val="99"/>
    <w:unhideWhenUsed/>
    <w:qFormat/>
    <w:rsid w:val="00b5086b"/>
    <w:pPr>
      <w:suppressAutoHyphens w:val="false"/>
      <w:spacing w:lineRule="auto" w:line="240" w:beforeAutospacing="1" w:afterAutospacing="1"/>
    </w:pPr>
    <w:rPr>
      <w:rFonts w:ascii="Times New Roman" w:hAnsi="Times New Roman" w:eastAsia="Times New Roman" w:cs="Times New Roman"/>
      <w:sz w:val="24"/>
      <w:szCs w:val="24"/>
      <w:lang w:val="es-AR" w:eastAsia="es-AR" w:bidi="ar-SA"/>
    </w:rPr>
  </w:style>
  <w:style w:type="numbering" w:styleId="Ningunalista" w:default="1">
    <w:name w:val="Ninguna lista"/>
    <w:uiPriority w:val="99"/>
    <w:semiHidden/>
    <w:unhideWhenUsed/>
    <w:qFormat/>
  </w:style>
  <w:style w:type="table" w:default="1" w:styleId="Tablanormal">
    <w:name w:val="Normal Table"/>
    <w:uiPriority w:val="99"/>
    <w:semiHidden/>
    <w:unhideWhenUsed/>
    <w:tblPr>
      <w:tblCellMar>
        <w:top w:w="0" w:type="dxa"/>
        <w:left w:w="108" w:type="dxa"/>
        <w:bottom w:w="0" w:type="dxa"/>
        <w:right w:w="108" w:type="dxa"/>
      </w:tblCellMar>
    </w:tblPr>
  </w:style>
  <w:style w:type="table" w:customStyle="1" w:styleId="TableNormal">
    <w:name w:val="Table Normal"/>
    <w:tblPr>
      <w:tblCellMar>
        <w:top w:w="0" w:type="dxa"/>
        <w:left w:w="0" w:type="dxa"/>
        <w:bottom w:w="0" w:type="dxa"/>
        <w:right w:w="0"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mailto:mariainesmaanon@gmail.com" TargetMode="External"/><Relationship Id="rId3" Type="http://schemas.openxmlformats.org/officeDocument/2006/relationships/footnotes" Target="footnotes.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 Id="rId8"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pitchFamily="0" charset="1"/>
        <a:ea typeface=""/>
        <a:cs typeface=""/>
      </a:majorFont>
      <a:minorFont>
        <a:latin typeface="Cambria"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tint val="100000"/>
                <a:shade val="100000"/>
              </a:schemeClr>
            </a:gs>
            <a:gs pos="100000">
              <a:schemeClr val="phClr">
                <a:tint val="50000"/>
                <a:shade val="100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DA3257-D721-4662-8ED9-50883754EA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Application>LibreOffice/24.8.0.3$Linux_X86_64 LibreOffice_project/0bdf1299c94fe897b119f97f3c613e9dca6be583</Application>
  <AppVersion>15.0000</AppVersion>
  <Pages>4</Pages>
  <Words>1243</Words>
  <Characters>6898</Characters>
  <CharactersWithSpaces>8090</CharactersWithSpaces>
  <Paragraphs>55</Paragraphs>
  <Company>InKulpado666</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2026-08-01T16:46:00Z</dcterms:created>
  <dc:creator>USUARIO</dc:creator>
  <dc:description/>
  <dc:language>es-AR</dc:language>
  <cp:lastModifiedBy/>
  <dcterms:modified xsi:type="dcterms:W3CDTF">2026-09-03T17:32:19Z</dcterms:modified>
  <cp:revision>4</cp:revision>
  <dc:subject/>
  <dc:title/>
</cp:coreProperties>
</file>

<file path=docProps/custom.xml><?xml version="1.0" encoding="utf-8"?>
<Properties xmlns="http://schemas.openxmlformats.org/officeDocument/2006/custom-properties" xmlns:vt="http://schemas.openxmlformats.org/officeDocument/2006/docPropsVTypes"/>
</file>